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“龙城防艾”微信平台运维服务项目招标方案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一、项目目的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通过“龙城防艾”微信平台，创新我市预防艾滋病知识宣传方式，有效提高宣传效率、覆盖面和可接受性。方便公众和重点人群了解、查询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艾滋病预防、检测、治疗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，提高公众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预防艾滋病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意识。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合同签订之日起1年。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（一）负责“龙城防艾”微信公众平台文章的</w:t>
      </w:r>
      <w:r>
        <w:rPr>
          <w:rFonts w:hint="eastAsia" w:ascii="仿宋_GB2312" w:hAnsi="宋体" w:eastAsia="仿宋_GB2312"/>
          <w:sz w:val="32"/>
          <w:szCs w:val="32"/>
        </w:rPr>
        <w:t>采写、编辑和发布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每周发布2-3篇原创文章，1年不少于150篇，并完成上级转发数量要求，能够完成突发性新闻采编发布工作；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（二）按照市防艾办工作要求开发微信平台的工作栏目和微信小程序，并提供数据分析；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（三）配合市防艾办对我市的防艾宣传活动进行线上宣传和线下采编，打造宣传品牌；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（四）对各县区和各单位上报的稿件进行初审、编辑，经防艾办审核后发布；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（五）对“龙城防艾”微信平台进行推广，</w:t>
      </w:r>
      <w:r>
        <w:rPr>
          <w:rFonts w:hint="eastAsia" w:ascii="仿宋_GB2312" w:hAnsi="宋体" w:eastAsia="仿宋_GB2312"/>
          <w:sz w:val="32"/>
          <w:szCs w:val="32"/>
        </w:rPr>
        <w:t>了解有效粉丝需求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提高粉丝关注数量。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四、招标控制价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五、资格要求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供应商要</w:t>
      </w:r>
      <w:r>
        <w:rPr>
          <w:rFonts w:hint="eastAsia" w:ascii="仿宋_GB2312" w:hAnsi="宋体" w:eastAsia="仿宋_GB2312"/>
          <w:sz w:val="32"/>
          <w:szCs w:val="32"/>
        </w:rPr>
        <w:t>具有独立法人资格，能在国内合法提供上述相应服务；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本项目不接受联合体投标。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六、递交材料要求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营业执照、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法定代表人身份证明书、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单位简介、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拟投入本项目人员的技术资格、类似成功案例的业绩证明材料、本项目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响应方案、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本项目服务方案、项目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报价、供应商认为有必要的其他资料。上述资料需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装订成册，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一式两份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，用文件袋密封加盖公章。</w:t>
      </w:r>
    </w:p>
    <w:p>
      <w:pPr>
        <w:numPr>
          <w:ilvl w:val="0"/>
          <w:numId w:val="0"/>
        </w:numPr>
        <w:ind w:firstLine="640" w:firstLineChars="20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七、递交材料截至时间和定点</w:t>
      </w:r>
    </w:p>
    <w:p>
      <w:pPr>
        <w:numPr>
          <w:ilvl w:val="0"/>
          <w:numId w:val="0"/>
        </w:numPr>
        <w:ind w:firstLine="640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2021年8月27日10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时前将材料递交至柳州市三中路66号市委1号办公楼6楼市卫生健康委员会艾滋病防治科。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八、评标方法</w:t>
      </w:r>
    </w:p>
    <w:p>
      <w:pPr>
        <w:pStyle w:val="2"/>
        <w:shd w:val="clear" w:color="auto" w:fill="FFFFFF"/>
        <w:spacing w:before="0" w:beforeAutospacing="0" w:after="0" w:afterAutospacing="0" w:line="39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我委组织人员对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有效投标材料进行综合评分，按综合得分最高者，确定中标商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并在我委政务公开栏上进行公示。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联系方式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联系人：张老师，联系电话：2862300</w:t>
      </w:r>
    </w:p>
    <w:p>
      <w:pPr>
        <w:numPr>
          <w:ilvl w:val="0"/>
          <w:numId w:val="0"/>
        </w:numPr>
        <w:ind w:firstLine="640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304" w:right="1304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A8D82"/>
    <w:multiLevelType w:val="singleLevel"/>
    <w:tmpl w:val="1D6A8D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149F7A"/>
    <w:multiLevelType w:val="singleLevel"/>
    <w:tmpl w:val="72149F7A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94517"/>
    <w:rsid w:val="5B086F9C"/>
    <w:rsid w:val="6DB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2021-08-20T02:45:00Z</dcterms:created>
  <dc:creator>卯卯h</dc:creator>
  <cp:lastModifiedBy>卯卯h</cp:lastModifiedBy>
  <dcterms:modified xsi:type="dcterms:W3CDTF">2021-08-24T07:36:22Z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23EFD32CAF2E47E38613FD47418781FD</vt:lpwstr>
  </property>
</Properties>
</file>