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31C1A">
      <w:pPr>
        <w:spacing w:line="600" w:lineRule="exact"/>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附件1</w:t>
      </w:r>
    </w:p>
    <w:p w14:paraId="4DD68E36">
      <w:pPr>
        <w:spacing w:line="6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采购需求</w:t>
      </w:r>
    </w:p>
    <w:p w14:paraId="692623F0">
      <w:pPr>
        <w:spacing w:line="6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31105D5F">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一、服务项目概况</w:t>
      </w:r>
    </w:p>
    <w:p w14:paraId="390ACA88">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项目名称：柳州市院前医疗急救信息管理系统升级改造建设项目</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商用密码应用安全性评估</w:t>
      </w:r>
      <w:r>
        <w:rPr>
          <w:rFonts w:hint="eastAsia" w:ascii="仿宋_GB2312" w:hAnsi="仿宋_GB2312" w:eastAsia="仿宋_GB2312" w:cs="仿宋_GB2312"/>
          <w:bCs/>
          <w:color w:val="000000" w:themeColor="text1"/>
          <w:sz w:val="32"/>
          <w:szCs w:val="32"/>
          <w14:textFill>
            <w14:solidFill>
              <w14:schemeClr w14:val="tx1"/>
            </w14:solidFill>
          </w14:textFill>
        </w:rPr>
        <w:t>服务</w:t>
      </w:r>
    </w:p>
    <w:p w14:paraId="044BC6C5">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采购预算：人民币</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伍万</w:t>
      </w:r>
      <w:r>
        <w:rPr>
          <w:rFonts w:hint="eastAsia" w:ascii="仿宋_GB2312" w:hAnsi="仿宋_GB2312" w:eastAsia="仿宋_GB2312" w:cs="仿宋_GB2312"/>
          <w:bCs/>
          <w:color w:val="000000" w:themeColor="text1"/>
          <w:sz w:val="32"/>
          <w:szCs w:val="32"/>
          <w14:textFill>
            <w14:solidFill>
              <w14:schemeClr w14:val="tx1"/>
            </w14:solidFill>
          </w14:textFill>
        </w:rPr>
        <w:t>元整（￥</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50000</w:t>
      </w:r>
      <w:r>
        <w:rPr>
          <w:rFonts w:hint="eastAsia" w:ascii="仿宋_GB2312" w:hAnsi="仿宋_GB2312" w:eastAsia="仿宋_GB2312" w:cs="仿宋_GB2312"/>
          <w:bCs/>
          <w:color w:val="000000" w:themeColor="text1"/>
          <w:sz w:val="32"/>
          <w:szCs w:val="32"/>
          <w14:textFill>
            <w14:solidFill>
              <w14:schemeClr w14:val="tx1"/>
            </w14:solidFill>
          </w14:textFill>
        </w:rPr>
        <w:t>元）。</w:t>
      </w:r>
    </w:p>
    <w:p w14:paraId="6958F5E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采购需求：柳州市院前医疗急救信息管理系统升级改造建设项目商用密码应用安全性评估服务，网络安全保护等级为第二级。</w:t>
      </w:r>
    </w:p>
    <w:p w14:paraId="032DE04A">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服务期限：自合同签订之日起至项目通过验收合格之日止。</w:t>
      </w:r>
    </w:p>
    <w:p w14:paraId="05345757">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二、测评服务要求</w:t>
      </w:r>
    </w:p>
    <w:p w14:paraId="59CB9F0A">
      <w:pPr>
        <w:spacing w:line="560" w:lineRule="exact"/>
        <w:ind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（一）供应商基本要求：</w:t>
      </w:r>
    </w:p>
    <w:p w14:paraId="5391F66C">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1.供应商应为中华人民共和国国内注册（指按国家有关规定要求注册的），具有独立承担民事责任能力的法人或者其他组织；</w:t>
      </w:r>
    </w:p>
    <w:p w14:paraId="3CC90EB9">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2.供应商须具有</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国家密码管理局颁发</w:t>
      </w:r>
      <w:r>
        <w:rPr>
          <w:rFonts w:hint="eastAsia" w:ascii="仿宋_GB2312" w:hAnsi="仿宋_GB2312" w:eastAsia="仿宋_GB2312" w:cs="仿宋_GB2312"/>
          <w:bCs/>
          <w:color w:val="000000" w:themeColor="text1"/>
          <w:sz w:val="32"/>
          <w:szCs w:val="32"/>
          <w14:textFill>
            <w14:solidFill>
              <w14:schemeClr w14:val="tx1"/>
            </w14:solidFill>
          </w14:textFill>
        </w:rPr>
        <w:t>的《</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商用密码检测机构资质证书</w:t>
      </w:r>
      <w:r>
        <w:rPr>
          <w:rFonts w:hint="eastAsia" w:ascii="仿宋_GB2312" w:hAnsi="仿宋_GB2312" w:eastAsia="仿宋_GB2312" w:cs="仿宋_GB2312"/>
          <w:bCs/>
          <w:color w:val="000000" w:themeColor="text1"/>
          <w:sz w:val="32"/>
          <w:szCs w:val="32"/>
          <w14:textFill>
            <w14:solidFill>
              <w14:schemeClr w14:val="tx1"/>
            </w14:solidFill>
          </w14:textFill>
        </w:rPr>
        <w:t xml:space="preserve">》。提供证书或证明复印件并加盖公章； </w:t>
      </w:r>
    </w:p>
    <w:p w14:paraId="5BCCE9BB">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3.被列入“信用中国”网站（www.creditchina.gov.cn）或“中国政府采购网”网站 （www.ccgp.gov.cn）安全生产严重失信主体（法人、自然人）、严重失信主体、失信被执行人、重大税收违法失信主体或政府采购严重违法失信行为记录名单的，不具备参与资格； </w:t>
      </w:r>
    </w:p>
    <w:p w14:paraId="52789601">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参与投标活动前三年内，在“国家企业信用信息公示系统”（www.gsxt.gov.cn）存在因违法经营受到刑事处罚或者责令停产停业、吊销许可证或者执照、200万以上（含）金额罚款等行政处罚记录的，不具备参与资格；</w:t>
      </w:r>
    </w:p>
    <w:p w14:paraId="5AA69181">
      <w:pPr>
        <w:spacing w:line="560" w:lineRule="exact"/>
        <w:ind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（二）</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商用密码应用安全性评估</w:t>
      </w:r>
      <w:r>
        <w:rPr>
          <w:rFonts w:hint="eastAsia" w:ascii="仿宋_GB2312" w:hAnsi="仿宋_GB2312" w:eastAsia="仿宋_GB2312" w:cs="仿宋_GB2312"/>
          <w:b/>
          <w:color w:val="000000" w:themeColor="text1"/>
          <w:sz w:val="32"/>
          <w:szCs w:val="32"/>
          <w14:textFill>
            <w14:solidFill>
              <w14:schemeClr w14:val="tx1"/>
            </w14:solidFill>
          </w14:textFill>
        </w:rPr>
        <w:t>服务要求：</w:t>
      </w:r>
    </w:p>
    <w:p w14:paraId="704D518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14:textFill>
            <w14:solidFill>
              <w14:schemeClr w14:val="tx1"/>
            </w14:solidFill>
          </w14:textFill>
        </w:rPr>
        <w:t>）总体要求</w:t>
      </w:r>
    </w:p>
    <w:p w14:paraId="590DFE75">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依据《信息安全技术 信息系统密码应用基本要求》（GB/T 39786-2021），对柳州市院前医疗急救信息管理系统升级改造建设项目开展第二级商用密码应用安全性评估工作，并出具商用密码应用安全性评估报告。</w:t>
      </w:r>
    </w:p>
    <w:p w14:paraId="56B1617B">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14:textFill>
            <w14:solidFill>
              <w14:schemeClr w14:val="tx1"/>
            </w14:solidFill>
          </w14:textFill>
        </w:rPr>
        <w:t>）标准依据</w:t>
      </w:r>
    </w:p>
    <w:p w14:paraId="156A25F3">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1.《计算机信息系统安全保护等级划分准则》（GB 17859-1999）；</w:t>
      </w:r>
    </w:p>
    <w:p w14:paraId="52630211">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2.《信息安全技术 信息系统密码应用基本要求》（GB/T 39786-2021）；</w:t>
      </w:r>
    </w:p>
    <w:p w14:paraId="659F5779">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3.《信息安全技术 信息系统密码应用测评要求》（GB/T 43206-2023）；</w:t>
      </w:r>
    </w:p>
    <w:p w14:paraId="404933E4">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4.《信息系统密码应用测评过程指南》（GM/T 0116-2021）；</w:t>
      </w:r>
    </w:p>
    <w:p w14:paraId="1BD9ECE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5.《商用密码应用安全性评估测评实施指引》；</w:t>
      </w:r>
    </w:p>
    <w:p w14:paraId="4026638A">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6.《商用密码应用安全性评估测评工具指引》；</w:t>
      </w:r>
    </w:p>
    <w:p w14:paraId="33A3426B">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7.《商用密码应用安全性评估量化评估规则》；</w:t>
      </w:r>
    </w:p>
    <w:p w14:paraId="434EC77E">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8.《信息系统密码应用高风险判定指引》；</w:t>
      </w:r>
    </w:p>
    <w:p w14:paraId="21BEBD02">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9.《商用密码应用安全性评估FAQ》（第四版）。</w:t>
      </w:r>
    </w:p>
    <w:p w14:paraId="3937D06F">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14:textFill>
            <w14:solidFill>
              <w14:schemeClr w14:val="tx1"/>
            </w14:solidFill>
          </w14:textFill>
        </w:rPr>
        <w:t>）测评内容</w:t>
      </w:r>
    </w:p>
    <w:p w14:paraId="306D5CB8">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1.密码技术应用测评要求</w:t>
      </w:r>
    </w:p>
    <w:p w14:paraId="2CFD2D21">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从物理和环境安全、网络和通信安全、设备和计算安全、应用和数据安全4个层面对信息系统中商用密码应用的合规性、正确性、有效性进行安全性评估。</w:t>
      </w:r>
    </w:p>
    <w:p w14:paraId="120AFC28">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物理和环境安全层面测评要求：通过访谈、文档审查、实地查看、配置检查、工具测试等方法，对物理和环境层面的身份鉴别、电子门禁记录数据存储完整性进行评估。</w:t>
      </w:r>
    </w:p>
    <w:p w14:paraId="1C9EC8BB">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网络和通信安全层面测评要求：通过访谈、文档审查、实地查看、配置检查、工具测试等方法，对网络和通信层面的身份鉴别、通信数据完整性、通信过程中重要数据的机密性、网络边界访问控制信息的完整性进行评估。</w:t>
      </w:r>
    </w:p>
    <w:p w14:paraId="639390E8">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设备和计算安全层面测评要求：通过访谈、文档审查、实地查看、配置检查、工具测试等方法，对设备和计算层面的身份鉴别、系统资源访问控制信息完整性、日志记录完整性进行评估。</w:t>
      </w:r>
    </w:p>
    <w:p w14:paraId="6A7F4064">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应用和数据安全层面测评要求：通过访谈、文档审查、实地查看、配置检查、工具测试等方法，对应用和数据层面的身份鉴别、访问控制信息完整性、重要数据传输机密性、重要数据存储机密性、重要数据传输完整性、重要数据存储完整性、不可否认性进行评估。</w:t>
      </w:r>
    </w:p>
    <w:p w14:paraId="56B73AF5">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14:textFill>
            <w14:solidFill>
              <w14:schemeClr w14:val="tx1"/>
            </w14:solidFill>
          </w14:textFill>
        </w:rPr>
        <w:t>安全管理测评要求</w:t>
      </w:r>
    </w:p>
    <w:p w14:paraId="54C1DB7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管理制度层面：通过访谈、文档审查，对密码应用安全管理制度是否包括密码人员管理、密钥管理、建设运行、应急处置、密码软硬件及介质管理等制度、是否根据密码应用方案建立相应密钥管理规则、是否对管理人员或操作人员执行的日常管理操作建立操作规程等内容进行评估。</w:t>
      </w:r>
    </w:p>
    <w:p w14:paraId="0556AE64">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人员管理层面：通过访谈、文档审查，对人员是否相关人员应了解并遵守密码相关法律法规及密码应用安全管理制度、是否建立密码应用岗位责任制度并明确各岗位在安全系统中的职责和权限、是否建立上岗人员培训制度并对涉及密码的操作和管理的人员进行专门培训确保其具备岗位所需专业技能、是否建立关键人员保密制度和调离制度并签订保密合同承担保密义务等内容进行评估。</w:t>
      </w:r>
    </w:p>
    <w:p w14:paraId="5950C541">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建设运行层面：通过访谈、文档审查，对是否依据密码相关标准和密码应用需求制定密码应用方案、是否根据密码应用方案确定系统涉及的密钥种类体系及其生存周期环节的管理要求、是否按照应用方案实施建设、是否在投入运行前进行密码应用安全性评估等内容进行评估。</w:t>
      </w:r>
    </w:p>
    <w:p w14:paraId="7487CCE7">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应急处置层面：通过访谈、文档审查、对是否制定密码应用应急策略，做好应急资源准备，当密码应用安全事件发生时，按照处置措施结合实际情况及时处置等内容进行评估。</w:t>
      </w:r>
    </w:p>
    <w:p w14:paraId="5511E801">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三、成果交付时间：</w:t>
      </w:r>
    </w:p>
    <w:p w14:paraId="7D59E33A">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自合同签订之日起至项目通过验收合格之日止。</w:t>
      </w:r>
    </w:p>
    <w:p w14:paraId="500A48D5">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四、成果交付要求：</w:t>
      </w:r>
    </w:p>
    <w:p w14:paraId="2166A328">
      <w:pPr>
        <w:spacing w:line="560" w:lineRule="exact"/>
        <w:ind w:firstLine="640" w:firstLineChars="200"/>
        <w:jc w:val="left"/>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（一）出具符合《信息安全技术 信息系统密码应用测评要求》（GB/T 43206-2023）相关技术标准要求和国家密码管理局规范要求的盖章纸质版及电子版《系统商用密码应用安全性评估报告》。</w:t>
      </w:r>
    </w:p>
    <w:p w14:paraId="6ACAFC07">
      <w:pPr>
        <w:spacing w:line="560" w:lineRule="exact"/>
        <w:ind w:firstLine="640" w:firstLineChars="200"/>
        <w:jc w:val="left"/>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（二）初次测评所发现的问题清单及整改建议、整改后复测记录。</w:t>
      </w:r>
    </w:p>
    <w:p w14:paraId="6D2D70C0">
      <w:pPr>
        <w:spacing w:line="560" w:lineRule="exact"/>
        <w:ind w:firstLine="640" w:firstLineChars="200"/>
        <w:jc w:val="left"/>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（三）向柳州市密码管理局申请商用密码应用安全性评估结果备案所需的附件材料（商用密码应用安全性评估结果备案申请书、网络与信息系统密评备案信息表），并协助取得商用密码应用安全性评估结果回执。</w:t>
      </w:r>
    </w:p>
    <w:p w14:paraId="6CE6114A">
      <w:pPr>
        <w:spacing w:line="560" w:lineRule="exact"/>
        <w:ind w:firstLine="640" w:firstLineChars="200"/>
        <w:jc w:val="left"/>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（四）项目过程文档（测评记录及现场取证材料）。</w:t>
      </w:r>
    </w:p>
    <w:p w14:paraId="68EFC8B1">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五、成果交付地点：</w:t>
      </w:r>
    </w:p>
    <w:p w14:paraId="3C0D48E0">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采购人指定地点</w:t>
      </w:r>
    </w:p>
    <w:p w14:paraId="14C517C5">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六、付款方式：</w:t>
      </w:r>
    </w:p>
    <w:p w14:paraId="014C560D">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auto"/>
          <w:sz w:val="32"/>
          <w:szCs w:val="32"/>
        </w:rPr>
        <w:t>合同签订后，自成交供应商</w:t>
      </w:r>
      <w:r>
        <w:rPr>
          <w:rFonts w:hint="eastAsia" w:ascii="仿宋_GB2312" w:hAnsi="仿宋_GB2312" w:eastAsia="仿宋_GB2312" w:cs="仿宋_GB2312"/>
          <w:bCs/>
          <w:color w:val="auto"/>
          <w:sz w:val="32"/>
          <w:szCs w:val="32"/>
          <w:lang w:val="en-US" w:eastAsia="zh-CN"/>
        </w:rPr>
        <w:t>提交</w:t>
      </w:r>
      <w:bookmarkStart w:id="0" w:name="_GoBack"/>
      <w:bookmarkEnd w:id="0"/>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系统商用密码应用安全性评估测评方案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后，采购人</w:t>
      </w:r>
      <w:r>
        <w:rPr>
          <w:rFonts w:hint="eastAsia" w:ascii="仿宋_GB2312" w:hAnsi="仿宋_GB2312" w:eastAsia="仿宋_GB2312" w:cs="仿宋_GB2312"/>
          <w:bCs/>
          <w:color w:val="auto"/>
          <w:sz w:val="32"/>
          <w:szCs w:val="32"/>
          <w:lang w:val="en-US" w:eastAsia="zh-CN"/>
        </w:rPr>
        <w:t>在10个工作日内</w:t>
      </w:r>
      <w:r>
        <w:rPr>
          <w:rFonts w:hint="eastAsia" w:ascii="仿宋_GB2312" w:hAnsi="仿宋_GB2312" w:eastAsia="仿宋_GB2312" w:cs="仿宋_GB2312"/>
          <w:bCs/>
          <w:color w:val="auto"/>
          <w:sz w:val="32"/>
          <w:szCs w:val="32"/>
        </w:rPr>
        <w:t>完成合同总价款50%的支付流程</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供应商收到款项后向采购人开具等额正规发票；项目完成测评，供应商提交正式</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《系统商用密码应用安全性评估报告</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auto"/>
          <w:sz w:val="32"/>
          <w:szCs w:val="32"/>
        </w:rPr>
        <w:t>（含纸质版和电子版）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取得工作成果移交签收</w:t>
      </w:r>
      <w:r>
        <w:rPr>
          <w:rFonts w:hint="eastAsia" w:ascii="仿宋_GB2312" w:hAnsi="仿宋_GB2312" w:eastAsia="仿宋_GB2312" w:cs="仿宋_GB2312"/>
          <w:bCs/>
          <w:color w:val="auto"/>
          <w:sz w:val="32"/>
          <w:szCs w:val="32"/>
        </w:rPr>
        <w:t>单后，采购人在</w:t>
      </w:r>
      <w:r>
        <w:rPr>
          <w:rFonts w:hint="eastAsia" w:ascii="仿宋_GB2312" w:hAnsi="仿宋_GB2312" w:eastAsia="仿宋_GB2312" w:cs="仿宋_GB2312"/>
          <w:bCs/>
          <w:color w:val="auto"/>
          <w:sz w:val="32"/>
          <w:szCs w:val="32"/>
          <w:lang w:val="en-US" w:eastAsia="zh-CN"/>
        </w:rPr>
        <w:t>10个工作日</w:t>
      </w:r>
      <w:r>
        <w:rPr>
          <w:rFonts w:hint="eastAsia" w:ascii="仿宋_GB2312" w:hAnsi="仿宋_GB2312" w:eastAsia="仿宋_GB2312" w:cs="仿宋_GB2312"/>
          <w:bCs/>
          <w:color w:val="auto"/>
          <w:sz w:val="32"/>
          <w:szCs w:val="32"/>
        </w:rPr>
        <w:t>内完成合同总价款50%</w:t>
      </w:r>
      <w:r>
        <w:rPr>
          <w:rFonts w:hint="eastAsia" w:ascii="仿宋_GB2312" w:hAnsi="仿宋_GB2312" w:eastAsia="仿宋_GB2312" w:cs="仿宋_GB2312"/>
          <w:bCs/>
          <w:color w:val="auto"/>
          <w:sz w:val="32"/>
          <w:szCs w:val="32"/>
          <w:lang w:val="en-US" w:eastAsia="zh-CN"/>
        </w:rPr>
        <w:t>的</w:t>
      </w:r>
      <w:r>
        <w:rPr>
          <w:rFonts w:hint="eastAsia" w:ascii="仿宋_GB2312" w:hAnsi="仿宋_GB2312" w:eastAsia="仿宋_GB2312" w:cs="仿宋_GB2312"/>
          <w:bCs/>
          <w:color w:val="auto"/>
          <w:sz w:val="32"/>
          <w:szCs w:val="32"/>
        </w:rPr>
        <w:t>支付流程，供应商收到款项后向采购人开具等额正规发票。</w:t>
      </w:r>
    </w:p>
    <w:p w14:paraId="64E6B373">
      <w:pPr>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七、售后服务要求：</w:t>
      </w:r>
    </w:p>
    <w:p w14:paraId="74520909">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（一）服务责任期：自提交服务成果并验收合格之日起1年。</w:t>
      </w:r>
    </w:p>
    <w:p w14:paraId="639D80F4">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仿宋_GB2312" w:hAnsi="仿宋_GB2312" w:eastAsia="仿宋_GB2312" w:cs="仿宋_GB2312"/>
          <w:bCs/>
          <w:sz w:val="32"/>
          <w:szCs w:val="32"/>
        </w:rPr>
        <w:t>（二）处理问题响应时间：接到采购人处理问题通知后1小时内到达采购人指定现场，并及时处理相关问题。</w:t>
      </w:r>
    </w:p>
    <w:p w14:paraId="26876CA1">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lang w:val="en-US" w:eastAsia="zh-CN"/>
          <w14:textFill>
            <w14:solidFill>
              <w14:schemeClr w14:val="tx1"/>
            </w14:solidFill>
          </w14:textFill>
        </w:rPr>
        <w:t>八</w:t>
      </w:r>
      <w:r>
        <w:rPr>
          <w:rFonts w:hint="eastAsia" w:ascii="黑体" w:hAnsi="黑体" w:eastAsia="黑体" w:cs="黑体"/>
          <w:bCs/>
          <w:color w:val="000000" w:themeColor="text1"/>
          <w:sz w:val="32"/>
          <w:szCs w:val="32"/>
          <w14:textFill>
            <w14:solidFill>
              <w14:schemeClr w14:val="tx1"/>
            </w14:solidFill>
          </w14:textFill>
        </w:rPr>
        <w:t>、报价</w:t>
      </w:r>
      <w:r>
        <w:rPr>
          <w:rFonts w:hint="eastAsia" w:ascii="黑体" w:hAnsi="黑体" w:eastAsia="黑体" w:cs="黑体"/>
          <w:bCs/>
          <w:color w:val="000000" w:themeColor="text1"/>
          <w:sz w:val="32"/>
          <w:szCs w:val="32"/>
          <w:lang w:eastAsia="zh-CN"/>
          <w14:textFill>
            <w14:solidFill>
              <w14:schemeClr w14:val="tx1"/>
            </w14:solidFill>
          </w14:textFill>
        </w:rPr>
        <w:t>要求：</w:t>
      </w:r>
    </w:p>
    <w:p w14:paraId="27239E39">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报价必须含以下部分：</w:t>
      </w:r>
    </w:p>
    <w:p w14:paraId="64F4562D">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bCs/>
          <w:color w:val="000000" w:themeColor="text1"/>
          <w:sz w:val="32"/>
          <w:szCs w:val="32"/>
          <w14:textFill>
            <w14:solidFill>
              <w14:schemeClr w14:val="tx1"/>
            </w14:solidFill>
          </w14:textFill>
        </w:rPr>
        <w:t>）服务的价格：本项目一次性报出本项目服务所需的所有费用，含技术服务、派出工作人员的交通费、住宿费、伙食补助费及其他与测评有关的费用等。本项目至验收合格，采购人不另支付任何费用。</w:t>
      </w:r>
    </w:p>
    <w:p w14:paraId="381156B8">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Cs/>
          <w:color w:val="000000" w:themeColor="text1"/>
          <w:sz w:val="32"/>
          <w:szCs w:val="32"/>
          <w14:textFill>
            <w14:solidFill>
              <w14:schemeClr w14:val="tx1"/>
            </w14:solidFill>
          </w14:textFill>
        </w:rPr>
        <w:t>）必要的保险费用和各项税金等。</w:t>
      </w:r>
    </w:p>
    <w:p w14:paraId="6DA30540">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46149DC3">
      <w:pPr>
        <w:rPr>
          <w:color w:val="000000" w:themeColor="text1"/>
          <w14:textFill>
            <w14:solidFill>
              <w14:schemeClr w14:val="tx1"/>
            </w14:solidFill>
          </w14:textFill>
        </w:rPr>
      </w:pPr>
    </w:p>
    <w:p w14:paraId="088F28E3">
      <w:pPr>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0F2D0E8C-60FA-45C2-8510-6C27A284E04C}"/>
  </w:font>
  <w:font w:name="宋体">
    <w:panose1 w:val="02010600030101010101"/>
    <w:charset w:val="86"/>
    <w:family w:val="auto"/>
    <w:pitch w:val="default"/>
    <w:sig w:usb0="00000203" w:usb1="288F0000" w:usb2="00000006" w:usb3="00000000" w:csb0="00040001" w:csb1="00000000"/>
    <w:embedRegular r:id="rId2" w:fontKey="{65EAAF01-D606-4C27-9186-E659F134EE79}"/>
  </w:font>
  <w:font w:name="Wingdings">
    <w:panose1 w:val="05000000000000000000"/>
    <w:charset w:val="02"/>
    <w:family w:val="auto"/>
    <w:pitch w:val="default"/>
    <w:sig w:usb0="00000000" w:usb1="00000000" w:usb2="00000000" w:usb3="00000000" w:csb0="80000000" w:csb1="00000000"/>
    <w:embedRegular r:id="rId3" w:fontKey="{276F170E-793B-4D20-ACBF-20FC1B506C5A}"/>
  </w:font>
  <w:font w:name="Arial">
    <w:panose1 w:val="020B0604020202020204"/>
    <w:charset w:val="01"/>
    <w:family w:val="swiss"/>
    <w:pitch w:val="default"/>
    <w:sig w:usb0="E0002EFF" w:usb1="C000785B" w:usb2="00000009" w:usb3="00000000" w:csb0="400001FF" w:csb1="FFFF0000"/>
    <w:embedRegular r:id="rId4" w:fontKey="{2DB9A261-3DD3-4BAF-B69E-E8D2FAC531AC}"/>
  </w:font>
  <w:font w:name="黑体">
    <w:panose1 w:val="02010609060101010101"/>
    <w:charset w:val="86"/>
    <w:family w:val="auto"/>
    <w:pitch w:val="default"/>
    <w:sig w:usb0="800002BF" w:usb1="38CF7CFA" w:usb2="00000016" w:usb3="00000000" w:csb0="00040001" w:csb1="00000000"/>
    <w:embedRegular r:id="rId5" w:fontKey="{6DD97B99-E019-4D99-AF8D-B5719D9227EC}"/>
  </w:font>
  <w:font w:name="Courier New">
    <w:panose1 w:val="02070309020205020404"/>
    <w:charset w:val="01"/>
    <w:family w:val="modern"/>
    <w:pitch w:val="default"/>
    <w:sig w:usb0="E0002EFF" w:usb1="C0007843" w:usb2="00000009" w:usb3="00000000" w:csb0="400001FF" w:csb1="FFFF0000"/>
    <w:embedRegular r:id="rId6" w:fontKey="{B8585A2C-41BF-42B4-A795-AC494A18FC48}"/>
  </w:font>
  <w:font w:name="Symbol">
    <w:panose1 w:val="05050102010706020507"/>
    <w:charset w:val="02"/>
    <w:family w:val="roman"/>
    <w:pitch w:val="default"/>
    <w:sig w:usb0="00000000" w:usb1="00000000" w:usb2="00000000" w:usb3="00000000" w:csb0="80000000" w:csb1="00000000"/>
    <w:embedRegular r:id="rId7" w:fontKey="{2662D5E7-0559-4D03-B6C9-61CE3E601F8C}"/>
  </w:font>
  <w:font w:name="Calibri">
    <w:panose1 w:val="020F0502020204030204"/>
    <w:charset w:val="00"/>
    <w:family w:val="swiss"/>
    <w:pitch w:val="default"/>
    <w:sig w:usb0="E4002EFF" w:usb1="C000247B" w:usb2="00000009" w:usb3="00000000" w:csb0="200001FF" w:csb1="00000000"/>
    <w:embedRegular r:id="rId8" w:fontKey="{FCD5A0DE-1FC9-41BA-AD29-E0B116B3CB75}"/>
  </w:font>
  <w:font w:name="仿宋_GB2312">
    <w:panose1 w:val="02010609030101010101"/>
    <w:charset w:val="86"/>
    <w:family w:val="modern"/>
    <w:pitch w:val="default"/>
    <w:sig w:usb0="00000001" w:usb1="080E0000" w:usb2="00000000" w:usb3="00000000" w:csb0="00040000" w:csb1="00000000"/>
    <w:embedRegular r:id="rId9" w:fontKey="{B98D4F04-A422-479C-B086-8347EC3784DD}"/>
  </w:font>
  <w:font w:name="方正小标宋简体">
    <w:panose1 w:val="02010600010101010101"/>
    <w:charset w:val="86"/>
    <w:family w:val="auto"/>
    <w:pitch w:val="default"/>
    <w:sig w:usb0="00000001" w:usb1="080E0000" w:usb2="00000000" w:usb3="00000000" w:csb0="00040000" w:csb1="00000000"/>
    <w:embedRegular r:id="rId10" w:fontKey="{A9FE7FCB-F4AA-49DB-B676-693830C3AC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FFEB6825"/>
    <w:rsid w:val="000A40FB"/>
    <w:rsid w:val="0019077B"/>
    <w:rsid w:val="001E6953"/>
    <w:rsid w:val="00302B94"/>
    <w:rsid w:val="003810EE"/>
    <w:rsid w:val="0057554B"/>
    <w:rsid w:val="00602771"/>
    <w:rsid w:val="006508BA"/>
    <w:rsid w:val="00665DE6"/>
    <w:rsid w:val="00677332"/>
    <w:rsid w:val="007B63C7"/>
    <w:rsid w:val="008957A6"/>
    <w:rsid w:val="008B0AC2"/>
    <w:rsid w:val="00905ADA"/>
    <w:rsid w:val="00951ADD"/>
    <w:rsid w:val="00A80596"/>
    <w:rsid w:val="00B00E79"/>
    <w:rsid w:val="00C75ECA"/>
    <w:rsid w:val="00D2487F"/>
    <w:rsid w:val="00D91076"/>
    <w:rsid w:val="00E81DFE"/>
    <w:rsid w:val="00F60848"/>
    <w:rsid w:val="00F74F2D"/>
    <w:rsid w:val="0A5A4E8B"/>
    <w:rsid w:val="115A0E16"/>
    <w:rsid w:val="17FE0021"/>
    <w:rsid w:val="1A852DB5"/>
    <w:rsid w:val="1B256F5C"/>
    <w:rsid w:val="1F90092A"/>
    <w:rsid w:val="257D18D0"/>
    <w:rsid w:val="2A8507F9"/>
    <w:rsid w:val="2C7819F9"/>
    <w:rsid w:val="2F7E3C23"/>
    <w:rsid w:val="2FE90033"/>
    <w:rsid w:val="320C48CB"/>
    <w:rsid w:val="33BD5A3B"/>
    <w:rsid w:val="3C7B6958"/>
    <w:rsid w:val="3DC5744E"/>
    <w:rsid w:val="46FC0964"/>
    <w:rsid w:val="471D243C"/>
    <w:rsid w:val="491D5A61"/>
    <w:rsid w:val="4E345463"/>
    <w:rsid w:val="644559D2"/>
    <w:rsid w:val="652903F2"/>
    <w:rsid w:val="68967DAF"/>
    <w:rsid w:val="6F465564"/>
    <w:rsid w:val="732B0439"/>
    <w:rsid w:val="7CD87E07"/>
    <w:rsid w:val="7E0262A5"/>
    <w:rsid w:val="7FDFEE27"/>
    <w:rsid w:val="FFEB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paragraph" w:styleId="6">
    <w:name w:val="annotation subject"/>
    <w:basedOn w:val="3"/>
    <w:next w:val="3"/>
    <w:link w:val="13"/>
    <w:qFormat/>
    <w:uiPriority w:val="0"/>
    <w:rPr>
      <w:b/>
      <w:bCs/>
    </w:rPr>
  </w:style>
  <w:style w:type="character" w:styleId="9">
    <w:name w:val="annotation reference"/>
    <w:basedOn w:val="8"/>
    <w:qFormat/>
    <w:uiPriority w:val="0"/>
    <w:rPr>
      <w:sz w:val="21"/>
      <w:szCs w:val="21"/>
    </w:rPr>
  </w:style>
  <w:style w:type="character" w:customStyle="1" w:styleId="10">
    <w:name w:val="页眉 字符"/>
    <w:basedOn w:val="8"/>
    <w:link w:val="5"/>
    <w:qFormat/>
    <w:uiPriority w:val="0"/>
    <w:rPr>
      <w:rFonts w:ascii="Calibri" w:hAnsi="Calibri" w:eastAsia="宋体" w:cs="Times New Roman"/>
      <w:kern w:val="2"/>
      <w:sz w:val="18"/>
      <w:szCs w:val="18"/>
    </w:rPr>
  </w:style>
  <w:style w:type="character" w:customStyle="1" w:styleId="11">
    <w:name w:val="页脚 字符"/>
    <w:basedOn w:val="8"/>
    <w:link w:val="4"/>
    <w:qFormat/>
    <w:uiPriority w:val="0"/>
    <w:rPr>
      <w:rFonts w:ascii="Calibri" w:hAnsi="Calibri" w:eastAsia="宋体" w:cs="Times New Roman"/>
      <w:kern w:val="2"/>
      <w:sz w:val="18"/>
      <w:szCs w:val="18"/>
    </w:rPr>
  </w:style>
  <w:style w:type="character" w:customStyle="1" w:styleId="12">
    <w:name w:val="批注文字 字符"/>
    <w:basedOn w:val="8"/>
    <w:link w:val="3"/>
    <w:qFormat/>
    <w:uiPriority w:val="0"/>
    <w:rPr>
      <w:rFonts w:ascii="Calibri" w:hAnsi="Calibri" w:eastAsia="宋体" w:cs="Times New Roman"/>
      <w:kern w:val="2"/>
      <w:sz w:val="21"/>
      <w:szCs w:val="24"/>
    </w:rPr>
  </w:style>
  <w:style w:type="character" w:customStyle="1" w:styleId="13">
    <w:name w:val="批注主题 字符"/>
    <w:basedOn w:val="12"/>
    <w:link w:val="6"/>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d7be3465-f9ac-4318-a511-dd19a28105bc</errorID>
      <errorWord>验收合格</errorWord>
      <group>L1_Grammar</group>
      <groupName>语法问题</groupName>
      <ability>L2_Grammar</ability>
      <abilityName>语法错误</abilityName>
      <candidateList>
        <item>验收</item>
      </candidateList>
      <explain/>
      <paraID>67C988C1</paraID>
      <start>18</start>
      <end>22</end>
      <status>unmodified</status>
      <modifiedWord/>
      <trackRevisions>false</trackRevisions>
    </reviewItem>
    <reviewItem>
      <errorID>1f3d2771-afd9-435a-9eb0-b29ca5885906</errorID>
      <errorWord>提供咨询</errorWord>
      <group>L1_Word</group>
      <groupName>字词问题</groupName>
      <ability>L2_Typo</ability>
      <abilityName>字词错误</abilityName>
      <candidateList>
        <item>咨询服务</item>
      </candidateList>
      <explain/>
      <paraID>4F58137D</paraID>
      <start>35</start>
      <end>39</end>
      <status>unmodified</status>
      <modifiedWord/>
      <trackRevisions>false</trackRevisions>
    </reviewItem>
    <reviewItem>
      <errorID>700116d3-19be-4eab-a44a-f83e08288fdb</errorID>
      <errorWord>1.</errorWord>
      <group>L1_Format</group>
      <groupName>格式问题</groupName>
      <ability>L2_Ordinal</ability>
      <abilityName>序号格式</abilityName>
      <candidateList>
        <item>3.1.</item>
      </candidateList>
      <explain>标题顺序错误，请检查标题顺序是否合理。</explain>
      <paraID>2C799560</paraID>
      <start>0</start>
      <end>4</end>
      <status>modified</status>
      <modifiedWord>3.1.</modifiedWord>
      <trackRevisions>false</trackRevisions>
    </reviewItem>
    <reviewItem>
      <errorID>1ce8a930-7305-49e7-8f06-9063b5d7d657</errorID>
      <errorWord>2.</errorWord>
      <group>L1_Format</group>
      <groupName>格式问题</groupName>
      <ability>L2_Ordinal</ability>
      <abilityName>序号格式</abilityName>
      <candidateList>
        <item>3.2</item>
      </candidateList>
      <explain>标题顺序错误，请检查标题顺序是否合理。</explain>
      <paraID>714D4FB7</paraID>
      <start>0</start>
      <end>3</end>
      <status>modified</status>
      <modifiedWord>3.2</modifiedWord>
      <trackRevisions>false</trackRevisions>
    </reviewItem>
    <reviewItem>
      <errorID>9928847f-15de-41ac-9d40-54a52499e8cf</errorID>
      <errorWord>，</errorWord>
      <group>L1_Word</group>
      <groupName>字词问题</groupName>
      <ability>L2_Typo</ability>
      <abilityName>字词错误</abilityName>
      <candidateList>
        <item>，在</item>
      </candidateList>
      <explain/>
      <paraID>33B4FC62</paraID>
      <start>39</start>
      <end>41</end>
      <status>modified</status>
      <modifiedWord>，在</modifiedWord>
      <trackRevisions>false</trackRevisions>
    </reviewItem>
    <reviewItem>
      <errorID>7157535b-f84b-45b8-b0b2-1375c8753f0d</errorID>
      <errorWord>、</errorWord>
      <group>L1_Word</group>
      <groupName>字词问题</groupName>
      <ability>L2_Typo</ability>
      <abilityName>字词错误</abilityName>
      <candidateList>
        <item>以及</item>
      </candidateList>
      <explain/>
      <paraID>4E7D7B11</paraID>
      <start>26</start>
      <end>28</end>
      <status>modified</status>
      <modifiedWord>以及</modifiedWord>
      <trackRevisions>false</trackRevisions>
    </reviewItem>
    <reviewItem>
      <errorID>461bd67c-dd2f-4aa8-a63f-a4a6a7272ef8</errorID>
      <errorWord>项目通过</errorWord>
      <group>L1_Grammar</group>
      <groupName>语法问题</groupName>
      <ability>L2_Grammar</ability>
      <abilityName>语法错误</abilityName>
      <candidateList>
        <item>项目</item>
      </candidateList>
      <explain/>
      <paraID>571E955D</paraID>
      <start>9</start>
      <end>13</end>
      <status>ignored</status>
      <modifiedWord/>
      <trackRevisions>false</trackRevisions>
    </reviewItem>
    <reviewItem>
      <errorID>fa0adbb8-3408-40e5-8660-753b423e5839</errorID>
      <errorWord>费用等</errorWord>
      <group>L1_Word</group>
      <groupName>字词问题</groupName>
      <ability>L2_Typo</ability>
      <abilityName>字词错误</abilityName>
      <candidateList>
        <item>费用</item>
      </candidateList>
      <explain/>
      <paraID>2EC98817</paraID>
      <start>65</start>
      <end>68</end>
      <status>ignored</status>
      <modifiedWord/>
      <trackRevisions>false</trackRevisions>
    </reviewItem>
  </reviewItems>
  <config/>
</contractReview>
</file>

<file path=customXml/itemProps1.xml><?xml version="1.0" encoding="utf-8"?>
<ds:datastoreItem xmlns:ds="http://schemas.openxmlformats.org/officeDocument/2006/customXml" ds:itemID="{9efc1952-0d71-4964-83a9-ccc82eef5b4f}">
  <ds:schemaRefs/>
</ds:datastoreItem>
</file>

<file path=docProps/app.xml><?xml version="1.0" encoding="utf-8"?>
<Properties xmlns="http://schemas.openxmlformats.org/officeDocument/2006/extended-properties" xmlns:vt="http://schemas.openxmlformats.org/officeDocument/2006/docPropsVTypes">
  <Template>Normal</Template>
  <Pages>6</Pages>
  <Words>2417</Words>
  <Characters>2564</Characters>
  <Lines>14</Lines>
  <Paragraphs>4</Paragraphs>
  <TotalTime>3</TotalTime>
  <ScaleCrop>false</ScaleCrop>
  <LinksUpToDate>false</LinksUpToDate>
  <CharactersWithSpaces>2577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2026-07-17T11:35:00Z</dcterms:created>
  <dc:creator>azzzzz</dc:creator>
  <cp:lastModifiedBy>王彬</cp:lastModifiedBy>
  <dcterms:modified xsi:type="dcterms:W3CDTF">2026-08-28T09:25:02Z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E62DA64392894CB0B3B122D5814E0408_13</vt:lpwstr>
  </property>
  <property fmtid="{D5CDD505-2E9C-101B-9397-08002B2CF9AE}" pid="4" name="KSOTemplateDocerSaveRecord">
    <vt:lpwstr>eyJoZGlkIjoiZmU4NTUwZjkwMTBjYTRiNzVhYzFiY2Q3M2FmOGVhMTgiLCJ1c2VySWQiOiIxNDAxMTIwMzc4In0=</vt:lpwstr>
  </property>
</Properties>
</file>