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2DD40">
      <w:pPr>
        <w:keepNext w:val="0"/>
        <w:keepLines w:val="0"/>
        <w:pageBreakBefore w:val="0"/>
        <w:widowControl w:val="0"/>
        <w:kinsoku/>
        <w:wordWrap/>
        <w:overflowPunct/>
        <w:topLinePunct w:val="0"/>
        <w:autoSpaceDE/>
        <w:autoSpaceDN/>
        <w:bidi w:val="0"/>
        <w:adjustRightInd/>
        <w:snapToGrid/>
        <w:spacing w:beforeAutospacing="0" w:line="560" w:lineRule="exact"/>
        <w:jc w:val="left"/>
        <w:textAlignment w:val="auto"/>
        <w:rPr>
          <w:rFonts w:hint="default" w:ascii="Times New Roman" w:hAnsi="Times New Roman" w:eastAsia="黑体" w:cs="Times New Roman"/>
          <w:kern w:val="56"/>
          <w:sz w:val="32"/>
          <w:szCs w:val="32"/>
        </w:rPr>
      </w:pPr>
      <w:r>
        <w:rPr>
          <w:rFonts w:hint="eastAsia" w:ascii="Times New Roman" w:hAnsi="Times New Roman" w:eastAsia="黑体" w:cs="Times New Roman"/>
          <w:kern w:val="56"/>
          <w:sz w:val="32"/>
          <w:szCs w:val="32"/>
        </w:rPr>
        <w:t>附件1</w:t>
      </w:r>
      <w:bookmarkStart w:id="0" w:name="_GoBack"/>
    </w:p>
    <w:p w14:paraId="3C955DAD">
      <w:pPr>
        <w:pStyle w:val="4"/>
        <w:keepNext w:val="0"/>
        <w:keepLines w:val="0"/>
        <w:pageBreakBefore w:val="0"/>
        <w:widowControl w:val="0"/>
        <w:kinsoku/>
        <w:wordWrap/>
        <w:overflowPunct/>
        <w:topLinePunct w:val="0"/>
        <w:autoSpaceDE/>
        <w:autoSpaceDN/>
        <w:bidi w:val="0"/>
        <w:adjustRightInd/>
        <w:snapToGrid/>
        <w:spacing w:beforeAutospacing="0" w:after="226" w:line="560" w:lineRule="exact"/>
        <w:jc w:val="center"/>
        <w:textAlignment w:val="auto"/>
        <w:rPr>
          <w:rFonts w:hint="default" w:ascii="Times New Roman" w:hAnsi="Times New Roman" w:eastAsia="方正小标宋简体" w:cs="Times New Roman"/>
          <w:kern w:val="56"/>
          <w:sz w:val="44"/>
          <w:szCs w:val="44"/>
        </w:rPr>
      </w:pPr>
      <w:r>
        <w:rPr>
          <w:rFonts w:hint="default" w:ascii="Times New Roman" w:hAnsi="Times New Roman" w:eastAsia="方正小标宋简体" w:cs="Times New Roman"/>
          <w:kern w:val="56"/>
          <w:sz w:val="44"/>
          <w:szCs w:val="44"/>
        </w:rPr>
        <w:t>采购需求</w:t>
      </w:r>
    </w:p>
    <w:p w14:paraId="5BBC8E3D">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黑体" w:cs="Times New Roman"/>
          <w:kern w:val="56"/>
          <w:sz w:val="32"/>
          <w:szCs w:val="32"/>
        </w:rPr>
      </w:pPr>
      <w:r>
        <w:rPr>
          <w:rFonts w:hint="default" w:ascii="Times New Roman" w:hAnsi="Times New Roman" w:eastAsia="黑体" w:cs="Times New Roman"/>
          <w:kern w:val="56"/>
          <w:sz w:val="32"/>
          <w:szCs w:val="32"/>
        </w:rPr>
        <w:t>一、服务项目概况</w:t>
      </w:r>
    </w:p>
    <w:p w14:paraId="536BC784">
      <w:pPr>
        <w:keepNext w:val="0"/>
        <w:keepLines w:val="0"/>
        <w:pageBreakBefore w:val="0"/>
        <w:widowControl w:val="0"/>
        <w:kinsoku/>
        <w:wordWrap/>
        <w:overflowPunct/>
        <w:topLinePunct w:val="0"/>
        <w:autoSpaceDE/>
        <w:autoSpaceDN/>
        <w:bidi w:val="0"/>
        <w:adjustRightInd/>
        <w:snapToGrid/>
        <w:spacing w:beforeAutospacing="0" w:line="560" w:lineRule="exact"/>
        <w:ind w:left="2100" w:leftChars="238" w:hanging="1600" w:hangingChars="500"/>
        <w:jc w:val="left"/>
        <w:textAlignment w:val="auto"/>
        <w:rPr>
          <w:rFonts w:hint="default" w:ascii="Times New Roman" w:hAnsi="Times New Roman" w:eastAsia="仿宋_GB2312" w:cs="Times New Roman"/>
          <w:bCs/>
          <w:kern w:val="56"/>
          <w:sz w:val="32"/>
          <w:szCs w:val="32"/>
        </w:rPr>
      </w:pPr>
      <w:r>
        <w:rPr>
          <w:rFonts w:hint="default" w:ascii="Times New Roman" w:hAnsi="Times New Roman" w:eastAsia="仿宋_GB2312" w:cs="Times New Roman"/>
          <w:bCs/>
          <w:kern w:val="56"/>
          <w:sz w:val="32"/>
          <w:szCs w:val="32"/>
        </w:rPr>
        <w:t>项目名称：</w:t>
      </w:r>
      <w:r>
        <w:rPr>
          <w:rFonts w:hint="default" w:ascii="Times New Roman" w:hAnsi="Times New Roman" w:eastAsia="仿宋_GB2312" w:cs="Times New Roman"/>
          <w:kern w:val="2"/>
          <w:sz w:val="32"/>
          <w:szCs w:val="32"/>
          <w:shd w:val="clear" w:color="auto" w:fill="FFFFFF"/>
          <w:lang w:val="en-US" w:eastAsia="zh-CN" w:bidi="ar-SA"/>
        </w:rPr>
        <w:t>柳州市公立医院绩效考核平台商用密码</w:t>
      </w:r>
      <w:r>
        <w:rPr>
          <w:rFonts w:hint="default" w:ascii="Times New Roman" w:hAnsi="Times New Roman" w:eastAsia="仿宋_GB2312" w:cs="Times New Roman"/>
          <w:bCs/>
          <w:kern w:val="56"/>
          <w:sz w:val="32"/>
          <w:szCs w:val="32"/>
          <w:lang w:val="en-US" w:eastAsia="zh-CN"/>
        </w:rPr>
        <w:t>应用安全性评估</w:t>
      </w:r>
      <w:r>
        <w:rPr>
          <w:rFonts w:hint="default" w:ascii="Times New Roman" w:hAnsi="Times New Roman" w:eastAsia="仿宋_GB2312" w:cs="Times New Roman"/>
          <w:bCs/>
          <w:kern w:val="56"/>
          <w:sz w:val="32"/>
          <w:szCs w:val="32"/>
        </w:rPr>
        <w:t>服务</w:t>
      </w:r>
    </w:p>
    <w:p w14:paraId="2271E38B">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bCs/>
          <w:kern w:val="56"/>
          <w:sz w:val="32"/>
          <w:szCs w:val="32"/>
        </w:rPr>
      </w:pPr>
      <w:r>
        <w:rPr>
          <w:rFonts w:hint="default" w:ascii="Times New Roman" w:hAnsi="Times New Roman" w:eastAsia="仿宋_GB2312" w:cs="Times New Roman"/>
          <w:bCs/>
          <w:kern w:val="56"/>
          <w:sz w:val="32"/>
          <w:szCs w:val="32"/>
        </w:rPr>
        <w:t>服务期限：自合同签订之日起至项目通过验收合格之日止。</w:t>
      </w:r>
    </w:p>
    <w:p w14:paraId="25ACA5C1">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b/>
          <w:kern w:val="56"/>
          <w:sz w:val="32"/>
          <w:szCs w:val="32"/>
        </w:rPr>
      </w:pPr>
      <w:r>
        <w:rPr>
          <w:rFonts w:hint="default" w:ascii="Times New Roman" w:hAnsi="Times New Roman" w:eastAsia="黑体" w:cs="Times New Roman"/>
          <w:kern w:val="56"/>
          <w:sz w:val="32"/>
          <w:szCs w:val="32"/>
        </w:rPr>
        <w:t>二、</w:t>
      </w:r>
      <w:r>
        <w:rPr>
          <w:rFonts w:hint="default" w:ascii="Times New Roman" w:hAnsi="Times New Roman" w:eastAsia="黑体" w:cs="Times New Roman"/>
          <w:kern w:val="56"/>
          <w:sz w:val="32"/>
          <w:szCs w:val="32"/>
          <w:lang w:val="en-US" w:eastAsia="zh-CN"/>
        </w:rPr>
        <w:t>商用密码应用安全性评估</w:t>
      </w:r>
      <w:r>
        <w:rPr>
          <w:rFonts w:hint="default" w:ascii="Times New Roman" w:hAnsi="Times New Roman" w:eastAsia="黑体" w:cs="Times New Roman"/>
          <w:kern w:val="56"/>
          <w:sz w:val="32"/>
          <w:szCs w:val="32"/>
        </w:rPr>
        <w:t>服务要求</w:t>
      </w:r>
    </w:p>
    <w:p w14:paraId="20289E5C">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rPr>
      </w:pPr>
      <w:r>
        <w:rPr>
          <w:rFonts w:hint="default" w:ascii="Times New Roman" w:hAnsi="Times New Roman" w:eastAsia="仿宋_GB2312" w:cs="Times New Roman"/>
          <w:kern w:val="56"/>
          <w:sz w:val="32"/>
          <w:szCs w:val="32"/>
        </w:rPr>
        <w:t>（一）总体要求</w:t>
      </w:r>
    </w:p>
    <w:p w14:paraId="690C045B">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rPr>
      </w:pPr>
      <w:r>
        <w:rPr>
          <w:rFonts w:hint="default" w:ascii="Times New Roman" w:hAnsi="Times New Roman" w:eastAsia="仿宋_GB2312" w:cs="Times New Roman"/>
          <w:kern w:val="56"/>
          <w:sz w:val="32"/>
          <w:szCs w:val="32"/>
        </w:rPr>
        <w:t>依据《信息安全技术信息系统密码应用基本要求》（GB/T 39786-2021）</w:t>
      </w:r>
      <w:r>
        <w:rPr>
          <w:rFonts w:hint="default" w:ascii="Times New Roman" w:hAnsi="Times New Roman" w:eastAsia="仿宋_GB2312" w:cs="Times New Roman"/>
          <w:kern w:val="56"/>
          <w:sz w:val="32"/>
          <w:szCs w:val="32"/>
          <w:lang w:eastAsia="zh-CN"/>
        </w:rPr>
        <w:t>，对</w:t>
      </w:r>
      <w:r>
        <w:rPr>
          <w:rFonts w:hint="default" w:ascii="Times New Roman" w:hAnsi="Times New Roman" w:eastAsia="仿宋_GB2312" w:cs="Times New Roman"/>
          <w:kern w:val="2"/>
          <w:sz w:val="32"/>
          <w:szCs w:val="32"/>
          <w:shd w:val="clear" w:color="auto" w:fill="FFFFFF"/>
          <w:lang w:val="en-US" w:eastAsia="zh-CN" w:bidi="ar-SA"/>
        </w:rPr>
        <w:t>柳州市公立医院绩效考核平台</w:t>
      </w:r>
      <w:r>
        <w:rPr>
          <w:rFonts w:hint="default" w:ascii="Times New Roman" w:hAnsi="Times New Roman" w:eastAsia="仿宋_GB2312" w:cs="Times New Roman"/>
          <w:kern w:val="56"/>
          <w:sz w:val="32"/>
          <w:szCs w:val="32"/>
        </w:rPr>
        <w:t>开展商用密码应用安全性评估工作，并出具商用密码应用安全性评估报告。</w:t>
      </w:r>
    </w:p>
    <w:p w14:paraId="0EAA8D30">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rPr>
      </w:pPr>
      <w:r>
        <w:rPr>
          <w:rFonts w:hint="default" w:ascii="Times New Roman" w:hAnsi="Times New Roman" w:eastAsia="仿宋_GB2312" w:cs="Times New Roman"/>
          <w:kern w:val="56"/>
          <w:sz w:val="32"/>
          <w:szCs w:val="32"/>
        </w:rPr>
        <w:t>（二）标准依据</w:t>
      </w:r>
    </w:p>
    <w:p w14:paraId="17DE0E99">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rPr>
      </w:pPr>
      <w:r>
        <w:rPr>
          <w:rFonts w:hint="default" w:ascii="Times New Roman" w:hAnsi="Times New Roman" w:eastAsia="仿宋_GB2312" w:cs="Times New Roman"/>
          <w:kern w:val="56"/>
          <w:sz w:val="32"/>
          <w:szCs w:val="32"/>
        </w:rPr>
        <w:t>1.《计算机信息系统安全保护等级划分准则》（GB 17859-1999</w:t>
      </w:r>
      <w:r>
        <w:rPr>
          <w:rFonts w:hint="default" w:ascii="Times New Roman" w:hAnsi="Times New Roman" w:eastAsia="仿宋_GB2312" w:cs="Times New Roman"/>
          <w:kern w:val="56"/>
          <w:sz w:val="32"/>
          <w:szCs w:val="32"/>
          <w:lang w:eastAsia="zh-CN"/>
        </w:rPr>
        <w:t>）；</w:t>
      </w:r>
    </w:p>
    <w:p w14:paraId="21025084">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lang w:eastAsia="zh-CN"/>
        </w:rPr>
      </w:pPr>
      <w:r>
        <w:rPr>
          <w:rFonts w:hint="default" w:ascii="Times New Roman" w:hAnsi="Times New Roman" w:eastAsia="仿宋_GB2312" w:cs="Times New Roman"/>
          <w:kern w:val="56"/>
          <w:sz w:val="32"/>
          <w:szCs w:val="32"/>
        </w:rPr>
        <w:t>2.《信息安全技术 信息系统密码应用基本要求》（GB/T 39786-2021）</w:t>
      </w:r>
      <w:r>
        <w:rPr>
          <w:rFonts w:hint="default" w:ascii="Times New Roman" w:hAnsi="Times New Roman" w:eastAsia="仿宋_GB2312" w:cs="Times New Roman"/>
          <w:kern w:val="56"/>
          <w:sz w:val="32"/>
          <w:szCs w:val="32"/>
          <w:lang w:eastAsia="zh-CN"/>
        </w:rPr>
        <w:t>；</w:t>
      </w:r>
    </w:p>
    <w:p w14:paraId="0BF85C9D">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lang w:eastAsia="zh-CN"/>
        </w:rPr>
      </w:pPr>
      <w:r>
        <w:rPr>
          <w:rFonts w:hint="default" w:ascii="Times New Roman" w:hAnsi="Times New Roman" w:eastAsia="仿宋_GB2312" w:cs="Times New Roman"/>
          <w:kern w:val="56"/>
          <w:sz w:val="32"/>
          <w:szCs w:val="32"/>
        </w:rPr>
        <w:t>3.《信息安全技术 信息系统密码应用测评要求》（GB/T 43206-2023）</w:t>
      </w:r>
      <w:r>
        <w:rPr>
          <w:rFonts w:hint="default" w:ascii="Times New Roman" w:hAnsi="Times New Roman" w:eastAsia="仿宋_GB2312" w:cs="Times New Roman"/>
          <w:kern w:val="56"/>
          <w:sz w:val="32"/>
          <w:szCs w:val="32"/>
          <w:lang w:eastAsia="zh-CN"/>
        </w:rPr>
        <w:t>；</w:t>
      </w:r>
    </w:p>
    <w:p w14:paraId="00107754">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rPr>
      </w:pPr>
      <w:r>
        <w:rPr>
          <w:rFonts w:hint="default" w:ascii="Times New Roman" w:hAnsi="Times New Roman" w:eastAsia="仿宋_GB2312" w:cs="Times New Roman"/>
          <w:kern w:val="56"/>
          <w:sz w:val="32"/>
          <w:szCs w:val="32"/>
        </w:rPr>
        <w:t>4.《信息系统密码应用测评过程指南》（GM/T 0116-2021</w:t>
      </w:r>
      <w:r>
        <w:rPr>
          <w:rFonts w:hint="default" w:ascii="Times New Roman" w:hAnsi="Times New Roman" w:eastAsia="仿宋_GB2312" w:cs="Times New Roman"/>
          <w:kern w:val="56"/>
          <w:sz w:val="32"/>
          <w:szCs w:val="32"/>
          <w:lang w:eastAsia="zh-CN"/>
        </w:rPr>
        <w:t>）；</w:t>
      </w:r>
    </w:p>
    <w:p w14:paraId="1D4DA655">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lang w:eastAsia="zh-CN"/>
        </w:rPr>
      </w:pPr>
      <w:r>
        <w:rPr>
          <w:rFonts w:hint="default" w:ascii="Times New Roman" w:hAnsi="Times New Roman" w:eastAsia="仿宋_GB2312" w:cs="Times New Roman"/>
          <w:kern w:val="56"/>
          <w:sz w:val="32"/>
          <w:szCs w:val="32"/>
        </w:rPr>
        <w:t>5.《商用密码应用安全性评估测评实施指引》</w:t>
      </w:r>
      <w:r>
        <w:rPr>
          <w:rFonts w:hint="default" w:ascii="Times New Roman" w:hAnsi="Times New Roman" w:eastAsia="仿宋_GB2312" w:cs="Times New Roman"/>
          <w:kern w:val="56"/>
          <w:sz w:val="32"/>
          <w:szCs w:val="32"/>
          <w:lang w:eastAsia="zh-CN"/>
        </w:rPr>
        <w:t>；</w:t>
      </w:r>
    </w:p>
    <w:p w14:paraId="52DE0DF5">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lang w:eastAsia="zh-CN"/>
        </w:rPr>
      </w:pPr>
      <w:r>
        <w:rPr>
          <w:rFonts w:hint="default" w:ascii="Times New Roman" w:hAnsi="Times New Roman" w:eastAsia="仿宋_GB2312" w:cs="Times New Roman"/>
          <w:kern w:val="56"/>
          <w:sz w:val="32"/>
          <w:szCs w:val="32"/>
        </w:rPr>
        <w:t>6.《商用密码应用安全性评估测评工具指引》</w:t>
      </w:r>
      <w:r>
        <w:rPr>
          <w:rFonts w:hint="default" w:ascii="Times New Roman" w:hAnsi="Times New Roman" w:eastAsia="仿宋_GB2312" w:cs="Times New Roman"/>
          <w:kern w:val="56"/>
          <w:sz w:val="32"/>
          <w:szCs w:val="32"/>
          <w:lang w:eastAsia="zh-CN"/>
        </w:rPr>
        <w:t>；</w:t>
      </w:r>
    </w:p>
    <w:p w14:paraId="1F1E9332">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lang w:eastAsia="zh-CN"/>
        </w:rPr>
      </w:pPr>
      <w:r>
        <w:rPr>
          <w:rFonts w:hint="default" w:ascii="Times New Roman" w:hAnsi="Times New Roman" w:eastAsia="仿宋_GB2312" w:cs="Times New Roman"/>
          <w:kern w:val="56"/>
          <w:sz w:val="32"/>
          <w:szCs w:val="32"/>
        </w:rPr>
        <w:t>7.《商用密码应用安全性评估量化评估规则》</w:t>
      </w:r>
      <w:r>
        <w:rPr>
          <w:rFonts w:hint="default" w:ascii="Times New Roman" w:hAnsi="Times New Roman" w:eastAsia="仿宋_GB2312" w:cs="Times New Roman"/>
          <w:kern w:val="56"/>
          <w:sz w:val="32"/>
          <w:szCs w:val="32"/>
          <w:lang w:eastAsia="zh-CN"/>
        </w:rPr>
        <w:t>；</w:t>
      </w:r>
    </w:p>
    <w:p w14:paraId="254FB2CA">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lang w:eastAsia="zh-CN"/>
        </w:rPr>
      </w:pPr>
      <w:r>
        <w:rPr>
          <w:rFonts w:hint="default" w:ascii="Times New Roman" w:hAnsi="Times New Roman" w:eastAsia="仿宋_GB2312" w:cs="Times New Roman"/>
          <w:kern w:val="56"/>
          <w:sz w:val="32"/>
          <w:szCs w:val="32"/>
        </w:rPr>
        <w:t>8.《信息系统密码应用高风险判定指引》</w:t>
      </w:r>
      <w:r>
        <w:rPr>
          <w:rFonts w:hint="default" w:ascii="Times New Roman" w:hAnsi="Times New Roman" w:eastAsia="仿宋_GB2312" w:cs="Times New Roman"/>
          <w:kern w:val="56"/>
          <w:sz w:val="32"/>
          <w:szCs w:val="32"/>
          <w:lang w:eastAsia="zh-CN"/>
        </w:rPr>
        <w:t>；</w:t>
      </w:r>
    </w:p>
    <w:p w14:paraId="7E0E8065">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lang w:eastAsia="zh-CN"/>
        </w:rPr>
      </w:pPr>
      <w:r>
        <w:rPr>
          <w:rFonts w:hint="default" w:ascii="Times New Roman" w:hAnsi="Times New Roman" w:eastAsia="仿宋_GB2312" w:cs="Times New Roman"/>
          <w:kern w:val="56"/>
          <w:sz w:val="32"/>
          <w:szCs w:val="32"/>
        </w:rPr>
        <w:t>9.《商用密码应用安全性评估FAQ》（第四版）</w:t>
      </w:r>
      <w:r>
        <w:rPr>
          <w:rFonts w:hint="default" w:ascii="Times New Roman" w:hAnsi="Times New Roman" w:eastAsia="仿宋_GB2312" w:cs="Times New Roman"/>
          <w:kern w:val="56"/>
          <w:sz w:val="32"/>
          <w:szCs w:val="32"/>
          <w:lang w:eastAsia="zh-CN"/>
        </w:rPr>
        <w:t>。</w:t>
      </w:r>
    </w:p>
    <w:p w14:paraId="15732519">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rPr>
      </w:pPr>
      <w:r>
        <w:rPr>
          <w:rFonts w:hint="default" w:ascii="Times New Roman" w:hAnsi="Times New Roman" w:eastAsia="仿宋_GB2312" w:cs="Times New Roman"/>
          <w:kern w:val="56"/>
          <w:sz w:val="32"/>
          <w:szCs w:val="32"/>
        </w:rPr>
        <w:t>（三）测评内容</w:t>
      </w:r>
    </w:p>
    <w:p w14:paraId="2F60832A">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rPr>
      </w:pPr>
      <w:r>
        <w:rPr>
          <w:rFonts w:hint="default" w:ascii="Times New Roman" w:hAnsi="Times New Roman" w:eastAsia="仿宋_GB2312" w:cs="Times New Roman"/>
          <w:kern w:val="56"/>
          <w:sz w:val="32"/>
          <w:szCs w:val="32"/>
          <w:lang w:val="en-US" w:eastAsia="zh-CN"/>
        </w:rPr>
        <w:t>1.</w:t>
      </w:r>
      <w:r>
        <w:rPr>
          <w:rFonts w:hint="default" w:ascii="Times New Roman" w:hAnsi="Times New Roman" w:eastAsia="仿宋_GB2312" w:cs="Times New Roman"/>
          <w:kern w:val="56"/>
          <w:sz w:val="32"/>
          <w:szCs w:val="32"/>
        </w:rPr>
        <w:t>密码技术应用测评要求</w:t>
      </w:r>
    </w:p>
    <w:p w14:paraId="1112A221">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rPr>
      </w:pPr>
      <w:r>
        <w:rPr>
          <w:rFonts w:hint="default" w:ascii="Times New Roman" w:hAnsi="Times New Roman" w:eastAsia="仿宋_GB2312" w:cs="Times New Roman"/>
          <w:kern w:val="56"/>
          <w:sz w:val="32"/>
          <w:szCs w:val="32"/>
        </w:rPr>
        <w:t>从物理和环境安全、网络和通信安全、设备和计算安全、应用和数据安全4个层面对信息系统中商用密码应用的合规性、正确性、有效性进行安全性评估。</w:t>
      </w:r>
    </w:p>
    <w:p w14:paraId="295B8F62">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rPr>
      </w:pPr>
      <w:r>
        <w:rPr>
          <w:rFonts w:hint="default" w:ascii="Times New Roman" w:hAnsi="Times New Roman" w:eastAsia="仿宋_GB2312" w:cs="Times New Roman"/>
          <w:kern w:val="56"/>
          <w:sz w:val="32"/>
          <w:szCs w:val="32"/>
        </w:rPr>
        <w:t>物理和环境安全层面测评要求：通过访谈、文档审查、实地查看、配置检查、工具测试等方法，对物理和环境层面的身份鉴别、电子门禁记录数据存储完整性进行评估。</w:t>
      </w:r>
    </w:p>
    <w:p w14:paraId="6AA3D67A">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rPr>
      </w:pPr>
      <w:r>
        <w:rPr>
          <w:rFonts w:hint="default" w:ascii="Times New Roman" w:hAnsi="Times New Roman" w:eastAsia="仿宋_GB2312" w:cs="Times New Roman"/>
          <w:kern w:val="56"/>
          <w:sz w:val="32"/>
          <w:szCs w:val="32"/>
        </w:rPr>
        <w:t>网络和通信安全层面测评要求：通过访谈、文档审查、实地查看、配置检查、工具测试等方法，对网络和通信层面的身份鉴别、通信数据完整性、通信过程中重要数据的机密性、网络边界访问控制信息的完整性进行评估。</w:t>
      </w:r>
    </w:p>
    <w:p w14:paraId="42852C0E">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rPr>
      </w:pPr>
      <w:r>
        <w:rPr>
          <w:rFonts w:hint="default" w:ascii="Times New Roman" w:hAnsi="Times New Roman" w:eastAsia="仿宋_GB2312" w:cs="Times New Roman"/>
          <w:kern w:val="56"/>
          <w:sz w:val="32"/>
          <w:szCs w:val="32"/>
        </w:rPr>
        <w:t>设备和计算安全层面测评要求：通过访谈、文档审查、实地查看、配置检查、工具测试等方法，对设备和计算层面的身份鉴别、系统资源访问控制信息完整性、日志记录完整性进行评估。</w:t>
      </w:r>
    </w:p>
    <w:p w14:paraId="41B7193F">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rPr>
      </w:pPr>
      <w:r>
        <w:rPr>
          <w:rFonts w:hint="default" w:ascii="Times New Roman" w:hAnsi="Times New Roman" w:eastAsia="仿宋_GB2312" w:cs="Times New Roman"/>
          <w:kern w:val="56"/>
          <w:sz w:val="32"/>
          <w:szCs w:val="32"/>
        </w:rPr>
        <w:t>应用和数据安全层面测评要求：通过访谈、文档审查、实地查看、配置检查、工具测试等方法，对应用和数据层面的身份鉴别、访问控制信息完整性、重要数据传输机密性、重要数据存储机密性、重要数据传输完整性、重要数据存储完整性、不可否认性进行评估。</w:t>
      </w:r>
    </w:p>
    <w:p w14:paraId="4B1C8FB9">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rPr>
      </w:pPr>
      <w:r>
        <w:rPr>
          <w:rFonts w:hint="default" w:ascii="Times New Roman" w:hAnsi="Times New Roman" w:eastAsia="仿宋_GB2312" w:cs="Times New Roman"/>
          <w:kern w:val="56"/>
          <w:sz w:val="32"/>
          <w:szCs w:val="32"/>
          <w:lang w:eastAsia="zh-CN"/>
        </w:rPr>
        <w:t>（</w:t>
      </w:r>
      <w:r>
        <w:rPr>
          <w:rFonts w:hint="default" w:ascii="Times New Roman" w:hAnsi="Times New Roman" w:eastAsia="仿宋_GB2312" w:cs="Times New Roman"/>
          <w:kern w:val="56"/>
          <w:sz w:val="32"/>
          <w:szCs w:val="32"/>
          <w:lang w:val="en-US" w:eastAsia="zh-CN"/>
        </w:rPr>
        <w:t>2</w:t>
      </w:r>
      <w:r>
        <w:rPr>
          <w:rFonts w:hint="default" w:ascii="Times New Roman" w:hAnsi="Times New Roman" w:eastAsia="仿宋_GB2312" w:cs="Times New Roman"/>
          <w:kern w:val="56"/>
          <w:sz w:val="32"/>
          <w:szCs w:val="32"/>
          <w:lang w:eastAsia="zh-CN"/>
        </w:rPr>
        <w:t>）</w:t>
      </w:r>
      <w:r>
        <w:rPr>
          <w:rFonts w:hint="default" w:ascii="Times New Roman" w:hAnsi="Times New Roman" w:eastAsia="仿宋_GB2312" w:cs="Times New Roman"/>
          <w:kern w:val="56"/>
          <w:sz w:val="32"/>
          <w:szCs w:val="32"/>
        </w:rPr>
        <w:t>安全管理测评要求</w:t>
      </w:r>
    </w:p>
    <w:p w14:paraId="5F5CEDFA">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rPr>
      </w:pPr>
      <w:r>
        <w:rPr>
          <w:rFonts w:hint="default" w:ascii="Times New Roman" w:hAnsi="Times New Roman" w:eastAsia="仿宋_GB2312" w:cs="Times New Roman"/>
          <w:kern w:val="56"/>
          <w:sz w:val="32"/>
          <w:szCs w:val="32"/>
        </w:rPr>
        <w:t>管理制度层面：通过访谈、文档审查，对密码应用安全管理制度</w:t>
      </w:r>
      <w:r>
        <w:rPr>
          <w:rFonts w:hint="default" w:ascii="Times New Roman" w:hAnsi="Times New Roman" w:eastAsia="仿宋_GB2312" w:cs="Times New Roman"/>
          <w:kern w:val="56"/>
          <w:sz w:val="32"/>
          <w:szCs w:val="32"/>
          <w:lang w:val="en-US" w:eastAsia="zh-CN"/>
        </w:rPr>
        <w:t>是否包括密码人员管理、密钥管理、建设运行、应急处置、密码软硬件及介质管理等制度</w:t>
      </w:r>
      <w:r>
        <w:rPr>
          <w:rFonts w:hint="default" w:ascii="Times New Roman" w:hAnsi="Times New Roman" w:eastAsia="仿宋_GB2312" w:cs="Times New Roman"/>
          <w:kern w:val="56"/>
          <w:sz w:val="32"/>
          <w:szCs w:val="32"/>
        </w:rPr>
        <w:t>、</w:t>
      </w:r>
      <w:r>
        <w:rPr>
          <w:rFonts w:hint="default" w:ascii="Times New Roman" w:hAnsi="Times New Roman" w:eastAsia="仿宋_GB2312" w:cs="Times New Roman"/>
          <w:kern w:val="56"/>
          <w:sz w:val="32"/>
          <w:szCs w:val="32"/>
          <w:lang w:val="en-US" w:eastAsia="zh-CN"/>
        </w:rPr>
        <w:t>是否根据密码应用方案建立相应密钥管理规则</w:t>
      </w:r>
      <w:r>
        <w:rPr>
          <w:rFonts w:hint="default" w:ascii="Times New Roman" w:hAnsi="Times New Roman" w:eastAsia="仿宋_GB2312" w:cs="Times New Roman"/>
          <w:kern w:val="56"/>
          <w:sz w:val="32"/>
          <w:szCs w:val="32"/>
        </w:rPr>
        <w:t>、</w:t>
      </w:r>
      <w:r>
        <w:rPr>
          <w:rFonts w:hint="default" w:ascii="Times New Roman" w:hAnsi="Times New Roman" w:eastAsia="仿宋_GB2312" w:cs="Times New Roman"/>
          <w:kern w:val="56"/>
          <w:sz w:val="32"/>
          <w:szCs w:val="32"/>
          <w:lang w:val="en-US" w:eastAsia="zh-CN"/>
        </w:rPr>
        <w:t>是否对管理人员或操作人员执行的日常管理操作建立操作规程等内容</w:t>
      </w:r>
      <w:r>
        <w:rPr>
          <w:rFonts w:hint="default" w:ascii="Times New Roman" w:hAnsi="Times New Roman" w:eastAsia="仿宋_GB2312" w:cs="Times New Roman"/>
          <w:kern w:val="56"/>
          <w:sz w:val="32"/>
          <w:szCs w:val="32"/>
        </w:rPr>
        <w:t>进行评估。</w:t>
      </w:r>
    </w:p>
    <w:p w14:paraId="01F9A47D">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rPr>
      </w:pPr>
      <w:r>
        <w:rPr>
          <w:rFonts w:hint="default" w:ascii="Times New Roman" w:hAnsi="Times New Roman" w:eastAsia="仿宋_GB2312" w:cs="Times New Roman"/>
          <w:kern w:val="56"/>
          <w:sz w:val="32"/>
          <w:szCs w:val="32"/>
        </w:rPr>
        <w:t>人员管理层面：通过访谈、文档审查，</w:t>
      </w:r>
      <w:r>
        <w:rPr>
          <w:rFonts w:hint="default" w:ascii="Times New Roman" w:hAnsi="Times New Roman" w:eastAsia="仿宋_GB2312" w:cs="Times New Roman"/>
          <w:kern w:val="56"/>
          <w:sz w:val="32"/>
          <w:szCs w:val="32"/>
          <w:lang w:val="en-US" w:eastAsia="zh-CN"/>
        </w:rPr>
        <w:t>对人员</w:t>
      </w:r>
      <w:r>
        <w:rPr>
          <w:rFonts w:hint="default" w:ascii="Times New Roman" w:hAnsi="Times New Roman" w:eastAsia="仿宋_GB2312" w:cs="Times New Roman"/>
          <w:kern w:val="56"/>
          <w:sz w:val="32"/>
          <w:szCs w:val="32"/>
        </w:rPr>
        <w:t>是否相关人员应了解并遵守密码相关法律法规</w:t>
      </w:r>
      <w:r>
        <w:rPr>
          <w:rFonts w:hint="default" w:ascii="Times New Roman" w:hAnsi="Times New Roman" w:eastAsia="仿宋_GB2312" w:cs="Times New Roman"/>
          <w:kern w:val="56"/>
          <w:sz w:val="32"/>
          <w:szCs w:val="32"/>
          <w:lang w:val="en-US" w:eastAsia="zh-CN"/>
        </w:rPr>
        <w:t>及</w:t>
      </w:r>
      <w:r>
        <w:rPr>
          <w:rFonts w:hint="default" w:ascii="Times New Roman" w:hAnsi="Times New Roman" w:eastAsia="仿宋_GB2312" w:cs="Times New Roman"/>
          <w:kern w:val="56"/>
          <w:sz w:val="32"/>
          <w:szCs w:val="32"/>
        </w:rPr>
        <w:t>密码应用安全管理制度</w:t>
      </w:r>
      <w:r>
        <w:rPr>
          <w:rFonts w:hint="default" w:ascii="Times New Roman" w:hAnsi="Times New Roman" w:eastAsia="仿宋_GB2312" w:cs="Times New Roman"/>
          <w:kern w:val="56"/>
          <w:sz w:val="32"/>
          <w:szCs w:val="32"/>
          <w:lang w:eastAsia="zh-CN"/>
        </w:rPr>
        <w:t>、</w:t>
      </w:r>
      <w:r>
        <w:rPr>
          <w:rFonts w:hint="default" w:ascii="Times New Roman" w:hAnsi="Times New Roman" w:eastAsia="仿宋_GB2312" w:cs="Times New Roman"/>
          <w:kern w:val="56"/>
          <w:sz w:val="32"/>
          <w:szCs w:val="32"/>
        </w:rPr>
        <w:t>是否建立密码应用岗位责任制度</w:t>
      </w:r>
      <w:r>
        <w:rPr>
          <w:rFonts w:hint="default" w:ascii="Times New Roman" w:hAnsi="Times New Roman" w:eastAsia="仿宋_GB2312" w:cs="Times New Roman"/>
          <w:kern w:val="56"/>
          <w:sz w:val="32"/>
          <w:szCs w:val="32"/>
          <w:lang w:val="en-US" w:eastAsia="zh-CN"/>
        </w:rPr>
        <w:t>并</w:t>
      </w:r>
      <w:r>
        <w:rPr>
          <w:rFonts w:hint="default" w:ascii="Times New Roman" w:hAnsi="Times New Roman" w:eastAsia="仿宋_GB2312" w:cs="Times New Roman"/>
          <w:kern w:val="56"/>
          <w:sz w:val="32"/>
          <w:szCs w:val="32"/>
        </w:rPr>
        <w:t>明确各岗位在安全系统中的职责和权限、</w:t>
      </w:r>
      <w:r>
        <w:rPr>
          <w:rFonts w:hint="default" w:ascii="Times New Roman" w:hAnsi="Times New Roman" w:eastAsia="仿宋_GB2312" w:cs="Times New Roman"/>
          <w:kern w:val="56"/>
          <w:sz w:val="32"/>
          <w:szCs w:val="32"/>
          <w:lang w:val="en-US" w:eastAsia="zh-CN"/>
        </w:rPr>
        <w:t>是否建立上岗人员培训制度并对涉及密码的操作和管理的人员进行专门培训确保其具备岗位所需专业技能</w:t>
      </w:r>
      <w:r>
        <w:rPr>
          <w:rFonts w:hint="default" w:ascii="Times New Roman" w:hAnsi="Times New Roman" w:eastAsia="仿宋_GB2312" w:cs="Times New Roman"/>
          <w:kern w:val="56"/>
          <w:sz w:val="32"/>
          <w:szCs w:val="32"/>
          <w:lang w:eastAsia="zh-CN"/>
        </w:rPr>
        <w:t>、</w:t>
      </w:r>
      <w:r>
        <w:rPr>
          <w:rFonts w:hint="default" w:ascii="Times New Roman" w:hAnsi="Times New Roman" w:eastAsia="仿宋_GB2312" w:cs="Times New Roman"/>
          <w:kern w:val="56"/>
          <w:sz w:val="32"/>
          <w:szCs w:val="32"/>
        </w:rPr>
        <w:t>是否建立关键人员保密制度和调离制度</w:t>
      </w:r>
      <w:r>
        <w:rPr>
          <w:rFonts w:hint="default" w:ascii="Times New Roman" w:hAnsi="Times New Roman" w:eastAsia="仿宋_GB2312" w:cs="Times New Roman"/>
          <w:kern w:val="56"/>
          <w:sz w:val="32"/>
          <w:szCs w:val="32"/>
          <w:lang w:val="en-US" w:eastAsia="zh-CN"/>
        </w:rPr>
        <w:t>并</w:t>
      </w:r>
      <w:r>
        <w:rPr>
          <w:rFonts w:hint="default" w:ascii="Times New Roman" w:hAnsi="Times New Roman" w:eastAsia="仿宋_GB2312" w:cs="Times New Roman"/>
          <w:kern w:val="56"/>
          <w:sz w:val="32"/>
          <w:szCs w:val="32"/>
        </w:rPr>
        <w:t>签订保密合同承担保密义务</w:t>
      </w:r>
      <w:r>
        <w:rPr>
          <w:rFonts w:hint="default" w:ascii="Times New Roman" w:hAnsi="Times New Roman" w:eastAsia="仿宋_GB2312" w:cs="Times New Roman"/>
          <w:kern w:val="56"/>
          <w:sz w:val="32"/>
          <w:szCs w:val="32"/>
          <w:lang w:val="en-US" w:eastAsia="zh-CN"/>
        </w:rPr>
        <w:t>等内容</w:t>
      </w:r>
      <w:r>
        <w:rPr>
          <w:rFonts w:hint="default" w:ascii="Times New Roman" w:hAnsi="Times New Roman" w:eastAsia="仿宋_GB2312" w:cs="Times New Roman"/>
          <w:kern w:val="56"/>
          <w:sz w:val="32"/>
          <w:szCs w:val="32"/>
        </w:rPr>
        <w:t>进行评估。</w:t>
      </w:r>
    </w:p>
    <w:p w14:paraId="04CC82F8">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rPr>
      </w:pPr>
      <w:r>
        <w:rPr>
          <w:rFonts w:hint="default" w:ascii="Times New Roman" w:hAnsi="Times New Roman" w:eastAsia="仿宋_GB2312" w:cs="Times New Roman"/>
          <w:kern w:val="56"/>
          <w:sz w:val="32"/>
          <w:szCs w:val="32"/>
        </w:rPr>
        <w:t>建设运行层面：通过访谈、文档审查，</w:t>
      </w:r>
      <w:r>
        <w:rPr>
          <w:rFonts w:hint="default" w:ascii="Times New Roman" w:hAnsi="Times New Roman" w:eastAsia="仿宋_GB2312" w:cs="Times New Roman"/>
          <w:kern w:val="56"/>
          <w:sz w:val="32"/>
          <w:szCs w:val="32"/>
          <w:lang w:val="en-US" w:eastAsia="zh-CN"/>
        </w:rPr>
        <w:t>对是否</w:t>
      </w:r>
      <w:r>
        <w:rPr>
          <w:rFonts w:hint="default" w:ascii="Times New Roman" w:hAnsi="Times New Roman" w:eastAsia="仿宋_GB2312" w:cs="Times New Roman"/>
          <w:kern w:val="56"/>
          <w:sz w:val="32"/>
          <w:szCs w:val="32"/>
        </w:rPr>
        <w:t>依据密码相关标准和密码应用需求制定密码应用方案、</w:t>
      </w:r>
      <w:r>
        <w:rPr>
          <w:rFonts w:hint="default" w:ascii="Times New Roman" w:hAnsi="Times New Roman" w:eastAsia="仿宋_GB2312" w:cs="Times New Roman"/>
          <w:kern w:val="56"/>
          <w:sz w:val="32"/>
          <w:szCs w:val="32"/>
          <w:lang w:val="en-US" w:eastAsia="zh-CN"/>
        </w:rPr>
        <w:t>是否</w:t>
      </w:r>
      <w:r>
        <w:rPr>
          <w:rFonts w:hint="default" w:ascii="Times New Roman" w:hAnsi="Times New Roman" w:eastAsia="仿宋_GB2312" w:cs="Times New Roman"/>
          <w:kern w:val="56"/>
          <w:sz w:val="32"/>
          <w:szCs w:val="32"/>
        </w:rPr>
        <w:t>根据密码应用方案确定系统涉及的密钥种类体系及其生存周期环节</w:t>
      </w:r>
      <w:r>
        <w:rPr>
          <w:rFonts w:hint="default" w:ascii="Times New Roman" w:hAnsi="Times New Roman" w:eastAsia="仿宋_GB2312" w:cs="Times New Roman"/>
          <w:kern w:val="56"/>
          <w:sz w:val="32"/>
          <w:szCs w:val="32"/>
          <w:lang w:val="en-US" w:eastAsia="zh-CN"/>
        </w:rPr>
        <w:t>的管理要求</w:t>
      </w:r>
      <w:r>
        <w:rPr>
          <w:rFonts w:hint="default" w:ascii="Times New Roman" w:hAnsi="Times New Roman" w:eastAsia="仿宋_GB2312" w:cs="Times New Roman"/>
          <w:kern w:val="56"/>
          <w:sz w:val="32"/>
          <w:szCs w:val="32"/>
          <w:lang w:eastAsia="zh-CN"/>
        </w:rPr>
        <w:t>、</w:t>
      </w:r>
      <w:r>
        <w:rPr>
          <w:rFonts w:hint="default" w:ascii="Times New Roman" w:hAnsi="Times New Roman" w:eastAsia="仿宋_GB2312" w:cs="Times New Roman"/>
          <w:kern w:val="56"/>
          <w:sz w:val="32"/>
          <w:szCs w:val="32"/>
          <w:lang w:val="en-US" w:eastAsia="zh-CN"/>
        </w:rPr>
        <w:t>是否按照应用方案实施建设、是否在投入运行前进行密码应用安全性评估等内容</w:t>
      </w:r>
      <w:r>
        <w:rPr>
          <w:rFonts w:hint="default" w:ascii="Times New Roman" w:hAnsi="Times New Roman" w:eastAsia="仿宋_GB2312" w:cs="Times New Roman"/>
          <w:kern w:val="56"/>
          <w:sz w:val="32"/>
          <w:szCs w:val="32"/>
        </w:rPr>
        <w:t>进行评估。</w:t>
      </w:r>
    </w:p>
    <w:p w14:paraId="0CA6E251">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lang w:val="en-US" w:eastAsia="zh-CN"/>
        </w:rPr>
      </w:pPr>
      <w:r>
        <w:rPr>
          <w:rFonts w:hint="default" w:ascii="Times New Roman" w:hAnsi="Times New Roman" w:eastAsia="仿宋_GB2312" w:cs="Times New Roman"/>
          <w:kern w:val="56"/>
          <w:sz w:val="32"/>
          <w:szCs w:val="32"/>
        </w:rPr>
        <w:t>应急处置层面：通过访谈、文档审查、</w:t>
      </w:r>
      <w:r>
        <w:rPr>
          <w:rFonts w:hint="default" w:ascii="Times New Roman" w:hAnsi="Times New Roman" w:eastAsia="仿宋_GB2312" w:cs="Times New Roman"/>
          <w:kern w:val="56"/>
          <w:sz w:val="32"/>
          <w:szCs w:val="32"/>
          <w:lang w:val="en-US" w:eastAsia="zh-CN"/>
        </w:rPr>
        <w:t>对是否制定密码应用应急策略，做好应急资源准备，当密码应用安全事件发生时，按照处置措施结合实际情况及时处置等内容进行评估。</w:t>
      </w:r>
    </w:p>
    <w:p w14:paraId="5AE912EE">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b/>
          <w:bCs/>
          <w:kern w:val="56"/>
          <w:sz w:val="32"/>
          <w:szCs w:val="32"/>
        </w:rPr>
      </w:pPr>
      <w:r>
        <w:rPr>
          <w:rFonts w:hint="default" w:ascii="Times New Roman" w:hAnsi="Times New Roman" w:eastAsia="黑体" w:cs="Times New Roman"/>
          <w:kern w:val="56"/>
          <w:sz w:val="32"/>
          <w:szCs w:val="32"/>
        </w:rPr>
        <w:t>三、成果交付时间</w:t>
      </w:r>
    </w:p>
    <w:p w14:paraId="24E79E2D">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rPr>
      </w:pPr>
      <w:r>
        <w:rPr>
          <w:rFonts w:hint="default" w:ascii="Times New Roman" w:hAnsi="Times New Roman" w:eastAsia="仿宋_GB2312" w:cs="Times New Roman"/>
          <w:kern w:val="56"/>
          <w:sz w:val="32"/>
          <w:szCs w:val="32"/>
        </w:rPr>
        <w:t>自合同签订之日起至项目通过验收合格之日止。</w:t>
      </w:r>
    </w:p>
    <w:p w14:paraId="0B5909B6">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黑体" w:cs="Times New Roman"/>
          <w:kern w:val="56"/>
          <w:sz w:val="32"/>
          <w:szCs w:val="32"/>
        </w:rPr>
      </w:pPr>
      <w:r>
        <w:rPr>
          <w:rFonts w:hint="default" w:ascii="Times New Roman" w:hAnsi="Times New Roman" w:eastAsia="黑体" w:cs="Times New Roman"/>
          <w:kern w:val="56"/>
          <w:sz w:val="32"/>
          <w:szCs w:val="32"/>
        </w:rPr>
        <w:t>四、成果交付要求</w:t>
      </w:r>
    </w:p>
    <w:p w14:paraId="611E6E16">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lang w:eastAsia="zh-CN"/>
        </w:rPr>
      </w:pPr>
      <w:r>
        <w:rPr>
          <w:rFonts w:hint="default" w:ascii="Times New Roman" w:hAnsi="Times New Roman" w:eastAsia="仿宋_GB2312" w:cs="Times New Roman"/>
          <w:kern w:val="56"/>
          <w:sz w:val="32"/>
          <w:szCs w:val="32"/>
          <w:lang w:eastAsia="zh-CN"/>
        </w:rPr>
        <w:t>（</w:t>
      </w:r>
      <w:r>
        <w:rPr>
          <w:rFonts w:hint="default" w:ascii="Times New Roman" w:hAnsi="Times New Roman" w:eastAsia="仿宋_GB2312" w:cs="Times New Roman"/>
          <w:kern w:val="56"/>
          <w:sz w:val="32"/>
          <w:szCs w:val="32"/>
          <w:lang w:val="en-US" w:eastAsia="zh-CN"/>
        </w:rPr>
        <w:t>一</w:t>
      </w:r>
      <w:r>
        <w:rPr>
          <w:rFonts w:hint="default" w:ascii="Times New Roman" w:hAnsi="Times New Roman" w:eastAsia="仿宋_GB2312" w:cs="Times New Roman"/>
          <w:kern w:val="56"/>
          <w:sz w:val="32"/>
          <w:szCs w:val="32"/>
          <w:lang w:eastAsia="zh-CN"/>
        </w:rPr>
        <w:t>）</w:t>
      </w:r>
      <w:r>
        <w:rPr>
          <w:rFonts w:hint="default" w:ascii="Times New Roman" w:hAnsi="Times New Roman" w:eastAsia="仿宋_GB2312" w:cs="Times New Roman"/>
          <w:kern w:val="56"/>
          <w:sz w:val="32"/>
          <w:szCs w:val="32"/>
        </w:rPr>
        <w:t>出具符合《信息安全技术 信息系统密码应用测评要求》（GB/T 43206-2023）相关技术标准要求和国家密码管理局规范要求的盖章纸质版及电子版《系统商用密码应用安全性评估报告》</w:t>
      </w:r>
      <w:r>
        <w:rPr>
          <w:rFonts w:hint="default" w:ascii="Times New Roman" w:hAnsi="Times New Roman" w:eastAsia="仿宋_GB2312" w:cs="Times New Roman"/>
          <w:kern w:val="56"/>
          <w:sz w:val="32"/>
          <w:szCs w:val="32"/>
          <w:lang w:eastAsia="zh-CN"/>
        </w:rPr>
        <w:t>。</w:t>
      </w:r>
    </w:p>
    <w:p w14:paraId="4EEAD2D4">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lang w:eastAsia="zh-CN"/>
        </w:rPr>
      </w:pPr>
      <w:r>
        <w:rPr>
          <w:rFonts w:hint="default" w:ascii="Times New Roman" w:hAnsi="Times New Roman" w:eastAsia="仿宋_GB2312" w:cs="Times New Roman"/>
          <w:kern w:val="56"/>
          <w:sz w:val="32"/>
          <w:szCs w:val="32"/>
          <w:lang w:eastAsia="zh-CN"/>
        </w:rPr>
        <w:t>（</w:t>
      </w:r>
      <w:r>
        <w:rPr>
          <w:rFonts w:hint="default" w:ascii="Times New Roman" w:hAnsi="Times New Roman" w:eastAsia="仿宋_GB2312" w:cs="Times New Roman"/>
          <w:kern w:val="56"/>
          <w:sz w:val="32"/>
          <w:szCs w:val="32"/>
          <w:lang w:val="en-US" w:eastAsia="zh-CN"/>
        </w:rPr>
        <w:t>二</w:t>
      </w:r>
      <w:r>
        <w:rPr>
          <w:rFonts w:hint="default" w:ascii="Times New Roman" w:hAnsi="Times New Roman" w:eastAsia="仿宋_GB2312" w:cs="Times New Roman"/>
          <w:kern w:val="56"/>
          <w:sz w:val="32"/>
          <w:szCs w:val="32"/>
          <w:lang w:eastAsia="zh-CN"/>
        </w:rPr>
        <w:t>）</w:t>
      </w:r>
      <w:r>
        <w:rPr>
          <w:rFonts w:hint="default" w:ascii="Times New Roman" w:hAnsi="Times New Roman" w:eastAsia="仿宋_GB2312" w:cs="Times New Roman"/>
          <w:kern w:val="56"/>
          <w:sz w:val="32"/>
          <w:szCs w:val="32"/>
        </w:rPr>
        <w:t>初次测评所发现的问题清单及整改建议、整改后复测记录</w:t>
      </w:r>
      <w:r>
        <w:rPr>
          <w:rFonts w:hint="default" w:ascii="Times New Roman" w:hAnsi="Times New Roman" w:eastAsia="仿宋_GB2312" w:cs="Times New Roman"/>
          <w:kern w:val="56"/>
          <w:sz w:val="32"/>
          <w:szCs w:val="32"/>
          <w:lang w:eastAsia="zh-CN"/>
        </w:rPr>
        <w:t>。</w:t>
      </w:r>
    </w:p>
    <w:p w14:paraId="7952B580">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lang w:eastAsia="zh-CN"/>
        </w:rPr>
      </w:pPr>
      <w:r>
        <w:rPr>
          <w:rFonts w:hint="default" w:ascii="Times New Roman" w:hAnsi="Times New Roman" w:eastAsia="仿宋_GB2312" w:cs="Times New Roman"/>
          <w:kern w:val="56"/>
          <w:sz w:val="32"/>
          <w:szCs w:val="32"/>
          <w:lang w:eastAsia="zh-CN"/>
        </w:rPr>
        <w:t>（</w:t>
      </w:r>
      <w:r>
        <w:rPr>
          <w:rFonts w:hint="default" w:ascii="Times New Roman" w:hAnsi="Times New Roman" w:eastAsia="仿宋_GB2312" w:cs="Times New Roman"/>
          <w:kern w:val="56"/>
          <w:sz w:val="32"/>
          <w:szCs w:val="32"/>
          <w:lang w:val="en-US" w:eastAsia="zh-CN"/>
        </w:rPr>
        <w:t>三</w:t>
      </w:r>
      <w:r>
        <w:rPr>
          <w:rFonts w:hint="default" w:ascii="Times New Roman" w:hAnsi="Times New Roman" w:eastAsia="仿宋_GB2312" w:cs="Times New Roman"/>
          <w:kern w:val="56"/>
          <w:sz w:val="32"/>
          <w:szCs w:val="32"/>
          <w:lang w:eastAsia="zh-CN"/>
        </w:rPr>
        <w:t>）</w:t>
      </w:r>
      <w:r>
        <w:rPr>
          <w:rFonts w:hint="default" w:ascii="Times New Roman" w:hAnsi="Times New Roman" w:eastAsia="仿宋_GB2312" w:cs="Times New Roman"/>
          <w:kern w:val="56"/>
          <w:sz w:val="32"/>
          <w:szCs w:val="32"/>
        </w:rPr>
        <w:t>向</w:t>
      </w:r>
      <w:r>
        <w:rPr>
          <w:rFonts w:hint="default" w:ascii="Times New Roman" w:hAnsi="Times New Roman" w:eastAsia="仿宋_GB2312" w:cs="Times New Roman"/>
          <w:kern w:val="56"/>
          <w:sz w:val="32"/>
          <w:szCs w:val="32"/>
          <w:lang w:val="en-US" w:eastAsia="zh-CN"/>
        </w:rPr>
        <w:t>柳州市密码管理局申请</w:t>
      </w:r>
      <w:r>
        <w:rPr>
          <w:rFonts w:hint="default" w:ascii="Times New Roman" w:hAnsi="Times New Roman" w:eastAsia="仿宋_GB2312" w:cs="Times New Roman"/>
          <w:kern w:val="56"/>
          <w:sz w:val="32"/>
          <w:szCs w:val="32"/>
        </w:rPr>
        <w:t>商用密码应用安全性评估结果备案所需的附件材料（商用密码应用安全性评估结果备案申请书、网络与信息系统密评备案信息表）</w:t>
      </w:r>
      <w:r>
        <w:rPr>
          <w:rFonts w:hint="default" w:ascii="Times New Roman" w:hAnsi="Times New Roman" w:eastAsia="仿宋_GB2312" w:cs="Times New Roman"/>
          <w:kern w:val="56"/>
          <w:sz w:val="32"/>
          <w:szCs w:val="32"/>
          <w:lang w:eastAsia="zh-CN"/>
        </w:rPr>
        <w:t>，</w:t>
      </w:r>
      <w:r>
        <w:rPr>
          <w:rFonts w:hint="default" w:ascii="Times New Roman" w:hAnsi="Times New Roman" w:eastAsia="仿宋_GB2312" w:cs="Times New Roman"/>
          <w:kern w:val="56"/>
          <w:sz w:val="32"/>
          <w:szCs w:val="32"/>
          <w:lang w:val="en-US" w:eastAsia="zh-CN"/>
        </w:rPr>
        <w:t>并协助取得</w:t>
      </w:r>
      <w:r>
        <w:rPr>
          <w:rFonts w:hint="default" w:ascii="Times New Roman" w:hAnsi="Times New Roman" w:eastAsia="仿宋_GB2312" w:cs="Times New Roman"/>
          <w:kern w:val="56"/>
          <w:sz w:val="32"/>
          <w:szCs w:val="32"/>
        </w:rPr>
        <w:t>商用密码应用安全性评估结果</w:t>
      </w:r>
      <w:r>
        <w:rPr>
          <w:rFonts w:hint="default" w:ascii="Times New Roman" w:hAnsi="Times New Roman" w:eastAsia="仿宋_GB2312" w:cs="Times New Roman"/>
          <w:kern w:val="56"/>
          <w:sz w:val="32"/>
          <w:szCs w:val="32"/>
          <w:lang w:val="en-US" w:eastAsia="zh-CN"/>
        </w:rPr>
        <w:t>回执</w:t>
      </w:r>
      <w:r>
        <w:rPr>
          <w:rFonts w:hint="default" w:ascii="Times New Roman" w:hAnsi="Times New Roman" w:eastAsia="仿宋_GB2312" w:cs="Times New Roman"/>
          <w:kern w:val="56"/>
          <w:sz w:val="32"/>
          <w:szCs w:val="32"/>
          <w:lang w:eastAsia="zh-CN"/>
        </w:rPr>
        <w:t>。</w:t>
      </w:r>
    </w:p>
    <w:p w14:paraId="3845DD29">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kern w:val="56"/>
          <w:sz w:val="32"/>
          <w:szCs w:val="32"/>
          <w:lang w:eastAsia="zh-CN"/>
        </w:rPr>
      </w:pPr>
      <w:r>
        <w:rPr>
          <w:rFonts w:hint="default" w:ascii="Times New Roman" w:hAnsi="Times New Roman" w:eastAsia="仿宋_GB2312" w:cs="Times New Roman"/>
          <w:kern w:val="56"/>
          <w:sz w:val="32"/>
          <w:szCs w:val="32"/>
          <w:lang w:eastAsia="zh-CN"/>
        </w:rPr>
        <w:t>（</w:t>
      </w:r>
      <w:r>
        <w:rPr>
          <w:rFonts w:hint="default" w:ascii="Times New Roman" w:hAnsi="Times New Roman" w:eastAsia="仿宋_GB2312" w:cs="Times New Roman"/>
          <w:kern w:val="56"/>
          <w:sz w:val="32"/>
          <w:szCs w:val="32"/>
          <w:lang w:val="en-US" w:eastAsia="zh-CN"/>
        </w:rPr>
        <w:t>四</w:t>
      </w:r>
      <w:r>
        <w:rPr>
          <w:rFonts w:hint="default" w:ascii="Times New Roman" w:hAnsi="Times New Roman" w:eastAsia="仿宋_GB2312" w:cs="Times New Roman"/>
          <w:kern w:val="56"/>
          <w:sz w:val="32"/>
          <w:szCs w:val="32"/>
          <w:lang w:eastAsia="zh-CN"/>
        </w:rPr>
        <w:t>）</w:t>
      </w:r>
      <w:r>
        <w:rPr>
          <w:rFonts w:hint="default" w:ascii="Times New Roman" w:hAnsi="Times New Roman" w:eastAsia="仿宋_GB2312" w:cs="Times New Roman"/>
          <w:kern w:val="56"/>
          <w:sz w:val="32"/>
          <w:szCs w:val="32"/>
        </w:rPr>
        <w:t>项目过程文档（测评记录及现场取证材料）</w:t>
      </w:r>
      <w:r>
        <w:rPr>
          <w:rFonts w:hint="default" w:ascii="Times New Roman" w:hAnsi="Times New Roman" w:eastAsia="仿宋_GB2312" w:cs="Times New Roman"/>
          <w:kern w:val="56"/>
          <w:sz w:val="32"/>
          <w:szCs w:val="32"/>
          <w:lang w:eastAsia="zh-CN"/>
        </w:rPr>
        <w:t>。</w:t>
      </w:r>
    </w:p>
    <w:p w14:paraId="3F8F8C50">
      <w:pPr>
        <w:keepNext w:val="0"/>
        <w:keepLines w:val="0"/>
        <w:pageBreakBefore w:val="0"/>
        <w:widowControl w:val="0"/>
        <w:kinsoku/>
        <w:wordWrap/>
        <w:overflowPunct/>
        <w:topLinePunct w:val="0"/>
        <w:autoSpaceDE/>
        <w:autoSpaceDN/>
        <w:bidi w:val="0"/>
        <w:adjustRightInd/>
        <w:snapToGrid/>
        <w:spacing w:beforeAutospacing="0" w:line="560" w:lineRule="exact"/>
        <w:ind w:firstLine="643" w:firstLineChars="200"/>
        <w:jc w:val="left"/>
        <w:textAlignment w:val="auto"/>
        <w:rPr>
          <w:rFonts w:hint="default" w:ascii="Times New Roman" w:hAnsi="Times New Roman" w:eastAsia="黑体" w:cs="Times New Roman"/>
          <w:kern w:val="56"/>
          <w:sz w:val="32"/>
          <w:szCs w:val="32"/>
        </w:rPr>
      </w:pPr>
      <w:r>
        <w:rPr>
          <w:rFonts w:hint="default" w:ascii="Times New Roman" w:hAnsi="Times New Roman" w:eastAsia="仿宋_GB2312" w:cs="Times New Roman"/>
          <w:b/>
          <w:bCs/>
          <w:kern w:val="56"/>
          <w:sz w:val="32"/>
          <w:szCs w:val="32"/>
        </w:rPr>
        <w:t xml:space="preserve"> </w:t>
      </w:r>
      <w:r>
        <w:rPr>
          <w:rFonts w:hint="default" w:ascii="Times New Roman" w:hAnsi="Times New Roman" w:eastAsia="黑体" w:cs="Times New Roman"/>
          <w:kern w:val="56"/>
          <w:sz w:val="32"/>
          <w:szCs w:val="32"/>
        </w:rPr>
        <w:t>五、成果交付地点</w:t>
      </w:r>
    </w:p>
    <w:p w14:paraId="2766000F">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rPr>
          <w:rFonts w:hint="default" w:ascii="Times New Roman" w:hAnsi="Times New Roman" w:eastAsia="仿宋_GB2312" w:cs="Times New Roman"/>
          <w:kern w:val="56"/>
          <w:sz w:val="32"/>
          <w:szCs w:val="32"/>
        </w:rPr>
      </w:pPr>
      <w:r>
        <w:rPr>
          <w:rFonts w:hint="default" w:ascii="Times New Roman" w:hAnsi="Times New Roman" w:eastAsia="仿宋_GB2312" w:cs="Times New Roman"/>
          <w:kern w:val="56"/>
          <w:sz w:val="32"/>
          <w:szCs w:val="32"/>
        </w:rPr>
        <w:t>采购人指定地点。</w:t>
      </w:r>
      <w:r>
        <w:rPr>
          <w:rFonts w:hint="default" w:ascii="Times New Roman" w:hAnsi="Times New Roman" w:eastAsia="仿宋_GB2312" w:cs="Times New Roman"/>
          <w:kern w:val="56"/>
          <w:sz w:val="32"/>
          <w:szCs w:val="32"/>
        </w:rPr>
        <w:br w:type="page"/>
      </w:r>
    </w:p>
    <w:bookmarkEnd w:id="0"/>
    <w:p w14:paraId="5944E408">
      <w:pPr>
        <w:spacing w:line="600" w:lineRule="exact"/>
        <w:ind w:firstLine="328"/>
        <w:jc w:val="left"/>
        <w:rPr>
          <w:rFonts w:ascii="Times New Roman" w:hAnsi="Times New Roman" w:eastAsia="黑体" w:cs="Times New Roman"/>
          <w:sz w:val="32"/>
          <w:szCs w:val="32"/>
        </w:rPr>
      </w:pPr>
      <w:r>
        <w:rPr>
          <w:rFonts w:ascii="Times New Roman" w:hAnsi="Times New Roman" w:eastAsia="黑体" w:cs="Times New Roman"/>
          <w:sz w:val="32"/>
          <w:szCs w:val="32"/>
        </w:rPr>
        <w:t>附件2</w:t>
      </w:r>
    </w:p>
    <w:p w14:paraId="19F5A82E">
      <w:pPr>
        <w:spacing w:line="600" w:lineRule="exact"/>
        <w:ind w:firstLine="328"/>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报价单</w:t>
      </w:r>
    </w:p>
    <w:p w14:paraId="61C7881F">
      <w:pPr>
        <w:spacing w:line="600" w:lineRule="exact"/>
      </w:pPr>
    </w:p>
    <w:p w14:paraId="2D13001A">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填报时间：     年   月   日</w:t>
      </w:r>
    </w:p>
    <w:tbl>
      <w:tblPr>
        <w:tblStyle w:val="5"/>
        <w:tblW w:w="5000" w:type="pct"/>
        <w:tblInd w:w="0" w:type="dxa"/>
        <w:tblLayout w:type="autofit"/>
        <w:tblCellMar>
          <w:top w:w="0" w:type="dxa"/>
          <w:left w:w="0" w:type="dxa"/>
          <w:bottom w:w="0" w:type="dxa"/>
          <w:right w:w="0" w:type="dxa"/>
        </w:tblCellMar>
      </w:tblPr>
      <w:tblGrid>
        <w:gridCol w:w="4550"/>
        <w:gridCol w:w="4551"/>
      </w:tblGrid>
      <w:tr w14:paraId="54D58AD1">
        <w:tblPrEx>
          <w:tblCellMar>
            <w:top w:w="0" w:type="dxa"/>
            <w:left w:w="0" w:type="dxa"/>
            <w:bottom w:w="0" w:type="dxa"/>
            <w:right w:w="0" w:type="dxa"/>
          </w:tblCellMar>
        </w:tblPrEx>
        <w:trPr>
          <w:trHeight w:val="700" w:hRule="atLeast"/>
        </w:trPr>
        <w:tc>
          <w:tcPr>
            <w:tcW w:w="250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25804E">
            <w:pPr>
              <w:widowControl/>
              <w:spacing w:line="600" w:lineRule="exact"/>
              <w:jc w:val="center"/>
              <w:textAlignment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lang w:bidi="ar"/>
              </w:rPr>
              <w:t>单位名称</w:t>
            </w:r>
          </w:p>
        </w:tc>
        <w:tc>
          <w:tcPr>
            <w:tcW w:w="250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D1978B">
            <w:pPr>
              <w:widowControl/>
              <w:spacing w:line="600" w:lineRule="exact"/>
              <w:jc w:val="center"/>
              <w:textAlignment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lang w:bidi="ar"/>
              </w:rPr>
              <w:t>报价（元）</w:t>
            </w:r>
          </w:p>
        </w:tc>
      </w:tr>
      <w:tr w14:paraId="2AAD1A7D">
        <w:tblPrEx>
          <w:tblCellMar>
            <w:top w:w="0" w:type="dxa"/>
            <w:left w:w="0" w:type="dxa"/>
            <w:bottom w:w="0" w:type="dxa"/>
            <w:right w:w="0" w:type="dxa"/>
          </w:tblCellMar>
        </w:tblPrEx>
        <w:trPr>
          <w:trHeight w:val="760" w:hRule="atLeast"/>
        </w:trPr>
        <w:tc>
          <w:tcPr>
            <w:tcW w:w="250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B025C9">
            <w:pPr>
              <w:spacing w:line="600" w:lineRule="exact"/>
              <w:rPr>
                <w:rFonts w:hint="eastAsia" w:ascii="仿宋_GB2312" w:hAnsi="宋体" w:eastAsia="仿宋_GB2312" w:cs="仿宋_GB2312"/>
                <w:sz w:val="28"/>
                <w:szCs w:val="28"/>
              </w:rPr>
            </w:pPr>
          </w:p>
        </w:tc>
        <w:tc>
          <w:tcPr>
            <w:tcW w:w="250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C904FF">
            <w:pPr>
              <w:spacing w:line="600" w:lineRule="exact"/>
              <w:rPr>
                <w:rFonts w:hint="eastAsia" w:ascii="仿宋_GB2312" w:hAnsi="宋体" w:eastAsia="仿宋_GB2312" w:cs="仿宋_GB2312"/>
                <w:sz w:val="28"/>
                <w:szCs w:val="28"/>
              </w:rPr>
            </w:pPr>
          </w:p>
        </w:tc>
      </w:tr>
    </w:tbl>
    <w:p w14:paraId="7722BC25">
      <w:pPr>
        <w:spacing w:line="600" w:lineRule="exact"/>
      </w:pPr>
    </w:p>
    <w:p w14:paraId="7537B09B">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                  联系电话：</w:t>
      </w:r>
    </w:p>
    <w:p w14:paraId="20151D4F">
      <w:pPr>
        <w:spacing w:line="600" w:lineRule="exact"/>
        <w:ind w:firstLine="328"/>
        <w:jc w:val="center"/>
        <w:rPr>
          <w:rFonts w:hint="eastAsia" w:ascii="方正小标宋简体" w:hAnsi="方正小标宋简体" w:eastAsia="方正小标宋简体" w:cs="方正小标宋简体"/>
          <w:sz w:val="44"/>
          <w:szCs w:val="44"/>
        </w:rPr>
      </w:pPr>
    </w:p>
    <w:p w14:paraId="1E90633B">
      <w:pPr>
        <w:spacing w:line="360" w:lineRule="auto"/>
        <w:ind w:firstLine="328"/>
        <w:jc w:val="left"/>
        <w:rPr>
          <w:rFonts w:ascii="仿宋_GB2312" w:hAnsi="Helvetica" w:eastAsia="仿宋_GB2312" w:cs="仿宋_GB2312"/>
          <w:sz w:val="28"/>
          <w:szCs w:val="28"/>
          <w:shd w:val="clear" w:color="auto" w:fill="FFFFFF"/>
        </w:rPr>
      </w:pPr>
    </w:p>
    <w:p w14:paraId="195A2FDB"/>
    <w:sectPr>
      <w:pgSz w:w="11906" w:h="16838"/>
      <w:pgMar w:top="1304" w:right="1304" w:bottom="130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3545BDA-D293-4BE7-97DA-0D8F8A97F46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50EB380-89BC-4ADC-8436-63864F137DD7}"/>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A5E4F86B-FF24-4CE8-BB6D-CE0408A9A165}"/>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embedRegular r:id="rId4" w:fontKey="{B8F25380-D3B6-48FF-888F-B54A3235368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4NTNkZWY5NjgzNTIyMDRiODk0ZTdjOTdiMTA0OTIifQ=="/>
  </w:docVars>
  <w:rsids>
    <w:rsidRoot w:val="00000000"/>
    <w:rsid w:val="06F75D79"/>
    <w:rsid w:val="0BC75F84"/>
    <w:rsid w:val="1467582C"/>
    <w:rsid w:val="14B44CE1"/>
    <w:rsid w:val="16EA2962"/>
    <w:rsid w:val="30936DA6"/>
    <w:rsid w:val="38A34823"/>
    <w:rsid w:val="4CD538A9"/>
    <w:rsid w:val="501D29F6"/>
    <w:rsid w:val="51AD55C3"/>
    <w:rsid w:val="578E1C32"/>
    <w:rsid w:val="60DD2BF7"/>
    <w:rsid w:val="6CCB2EEF"/>
    <w:rsid w:val="7BA8319C"/>
    <w:rsid w:val="7C8726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after="120"/>
    </w:pPr>
  </w:style>
  <w:style w:type="paragraph" w:styleId="4">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3f453c8c-fee5-4b22-a919-4da2789d435d</errorID>
      <errorWord>对于</errorWord>
      <group>L1_Word</group>
      <groupName>字词问题</groupName>
      <ability>L2_Typo</ability>
      <abilityName>字词错误</abilityName>
      <candidateList>
        <item>对</item>
      </candidateList>
      <explain/>
      <paraID> 1F9A47D</paraID>
      <start>98</start>
      <end>99</end>
      <status>modified</status>
      <modifiedWord>对</modifiedWord>
      <trackRevisions>false</trackRevisions>
    </reviewItem>
    <reviewItem>
      <errorID>93e6cf27-4107-410e-8cb9-ddcaf7c03773</errorID>
      <errorWord>投人</errorWord>
      <group>L1_Word</group>
      <groupName>字词问题</groupName>
      <ability>L2_Typo</ability>
      <abilityName>字词错误</abilityName>
      <candidateList>
        <item>投入</item>
      </candidateList>
      <explain/>
      <paraID> 4CC82F8</paraID>
      <start>97</start>
      <end>99</end>
      <status>modified</status>
      <modifiedWord>投入</modifiedWord>
      <trackRevisions>false</trackRevisions>
    </reviewItem>
  </reviewItems>
  <config/>
</contractReview>
</file>

<file path=customXml/itemProps1.xml><?xml version="1.0" encoding="utf-8"?>
<ds:datastoreItem xmlns:ds="http://schemas.openxmlformats.org/officeDocument/2006/customXml" ds:itemID="{dc121671-4608-49ff-916f-7817dbc741de}">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1669</Words>
  <Characters>1750</Characters>
  <Lines>0</Lines>
  <Paragraphs>0</Paragraphs>
  <TotalTime>1</TotalTime>
  <ScaleCrop>false</ScaleCrop>
  <LinksUpToDate>false</LinksUpToDate>
  <CharactersWithSpaces>1793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2026-07-16T09:31:00Z</dcterms:created>
  <dc:creator>Administrator</dc:creator>
  <cp:lastModifiedBy>我是黄城城啊</cp:lastModifiedBy>
  <dcterms:modified xsi:type="dcterms:W3CDTF">2026-09-03T00:22:37Z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eyJoZGlkIjoiMWQ0MzcxNTI5NDZmOTFhZjcwMjIzMmMyYWZlN2FjNDIiLCJ1c2VySWQiOiI2Njg4Mzg2NzYifQ==</vt:lpwstr>
  </property>
  <property fmtid="{D5CDD505-2E9C-101B-9397-08002B2CF9AE}" pid="4" name="ICV">
    <vt:lpwstr>D593CA5F24AF46DA99FA7AEBC575F17B_13</vt:lpwstr>
  </property>
</Properties>
</file>