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exact"/>
        <w:ind w:firstLine="0"/>
        <w:jc w:val="both"/>
        <w:rPr>
          <w:rFonts w:ascii="黑体" w:hAnsi="黑体" w:eastAsia="黑体" w:cs="黑体"/>
          <w:bCs/>
          <w:kern w:val="2"/>
          <w:sz w:val="24"/>
          <w:szCs w:val="24"/>
        </w:rPr>
      </w:pPr>
      <w:r>
        <w:rPr>
          <w:rFonts w:hint="eastAsia" w:ascii="黑体" w:hAnsi="黑体" w:eastAsia="黑体" w:cs="黑体"/>
          <w:bCs/>
          <w:kern w:val="2"/>
          <w:sz w:val="24"/>
          <w:szCs w:val="24"/>
        </w:rPr>
        <w:t>附件1：</w:t>
      </w:r>
    </w:p>
    <w:p>
      <w:pPr>
        <w:widowControl w:val="0"/>
        <w:spacing w:line="360" w:lineRule="exact"/>
        <w:ind w:firstLine="0"/>
        <w:jc w:val="both"/>
        <w:rPr>
          <w:rFonts w:ascii="黑体" w:hAnsi="黑体" w:eastAsia="黑体" w:cs="黑体"/>
          <w:b/>
          <w:kern w:val="2"/>
          <w:sz w:val="24"/>
          <w:szCs w:val="24"/>
        </w:rPr>
      </w:pPr>
    </w:p>
    <w:p>
      <w:pPr>
        <w:widowControl w:val="0"/>
        <w:spacing w:line="360" w:lineRule="exact"/>
        <w:ind w:firstLine="0"/>
        <w:jc w:val="center"/>
        <w:rPr>
          <w:rFonts w:ascii="宋体" w:hAnsi="宋体" w:eastAsia="宋体" w:cs="Times New Roman"/>
          <w:b/>
          <w:kern w:val="2"/>
          <w:sz w:val="36"/>
          <w:szCs w:val="36"/>
        </w:rPr>
      </w:pPr>
      <w:r>
        <w:rPr>
          <w:rFonts w:ascii="Times New Roman" w:hAnsi="Times New Roman" w:eastAsia="宋体" w:cs="Times New Roman"/>
          <w:b/>
          <w:kern w:val="2"/>
          <w:sz w:val="36"/>
          <w:szCs w:val="36"/>
        </w:rPr>
        <w:t>2023</w:t>
      </w:r>
      <w:r>
        <w:rPr>
          <w:rFonts w:hint="eastAsia" w:ascii="宋体" w:hAnsi="宋体" w:eastAsia="宋体" w:cs="Times New Roman"/>
          <w:b/>
          <w:kern w:val="2"/>
          <w:sz w:val="36"/>
          <w:szCs w:val="36"/>
        </w:rPr>
        <w:t>年计划生育家庭爱心（关爱）保险</w:t>
      </w:r>
    </w:p>
    <w:p>
      <w:pPr>
        <w:widowControl w:val="0"/>
        <w:spacing w:line="360" w:lineRule="exact"/>
        <w:ind w:firstLine="0"/>
        <w:jc w:val="center"/>
        <w:rPr>
          <w:rFonts w:ascii="宋体" w:hAnsi="宋体" w:eastAsia="宋体" w:cs="Times New Roman"/>
          <w:b/>
          <w:kern w:val="2"/>
          <w:sz w:val="36"/>
          <w:szCs w:val="36"/>
        </w:rPr>
      </w:pPr>
      <w:r>
        <w:rPr>
          <w:rFonts w:hint="eastAsia" w:ascii="宋体" w:hAnsi="宋体" w:eastAsia="宋体" w:cs="Times New Roman"/>
          <w:b/>
          <w:kern w:val="2"/>
          <w:sz w:val="36"/>
          <w:szCs w:val="36"/>
        </w:rPr>
        <w:t>服务项目采购需求</w:t>
      </w:r>
    </w:p>
    <w:p>
      <w:pPr>
        <w:widowControl w:val="0"/>
        <w:spacing w:line="360" w:lineRule="exact"/>
        <w:ind w:firstLine="0"/>
        <w:jc w:val="center"/>
        <w:rPr>
          <w:rFonts w:ascii="宋体" w:hAnsi="宋体" w:eastAsia="宋体" w:cs="Times New Roman"/>
          <w:b/>
          <w:kern w:val="2"/>
          <w:sz w:val="36"/>
          <w:szCs w:val="36"/>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val="0"/>
              <w:spacing w:line="360" w:lineRule="exact"/>
              <w:ind w:firstLine="0"/>
              <w:jc w:val="left"/>
              <w:rPr>
                <w:rFonts w:ascii="宋体" w:hAnsi="宋体" w:eastAsia="宋体" w:cs="Times New Roman"/>
                <w:b/>
                <w:kern w:val="2"/>
                <w:sz w:val="28"/>
                <w:szCs w:val="32"/>
              </w:rPr>
            </w:pPr>
            <w:r>
              <w:rPr>
                <w:rFonts w:hint="eastAsia" w:asciiTheme="minorEastAsia" w:hAnsiTheme="minorEastAsia" w:eastAsiaTheme="minorEastAsia" w:cstheme="minorEastAsia"/>
                <w:b/>
                <w:bCs/>
                <w:sz w:val="24"/>
                <w:szCs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widowControl w:val="0"/>
              <w:spacing w:line="360" w:lineRule="exact"/>
              <w:ind w:firstLine="0"/>
              <w:jc w:val="center"/>
              <w:rPr>
                <w:rFonts w:ascii="宋体" w:hAnsi="宋体" w:eastAsia="宋体" w:cs="Times New Roman"/>
                <w:b/>
                <w:kern w:val="2"/>
                <w:sz w:val="24"/>
                <w:szCs w:val="24"/>
              </w:rPr>
            </w:pPr>
            <w:r>
              <w:rPr>
                <w:rFonts w:hint="eastAsia" w:ascii="宋体" w:hAnsi="宋体" w:eastAsia="宋体" w:cs="Times New Roman"/>
                <w:b/>
                <w:kern w:val="2"/>
                <w:sz w:val="24"/>
                <w:szCs w:val="24"/>
              </w:rPr>
              <w:t>名称</w:t>
            </w:r>
          </w:p>
        </w:tc>
        <w:tc>
          <w:tcPr>
            <w:tcW w:w="7271" w:type="dxa"/>
            <w:vAlign w:val="center"/>
          </w:tcPr>
          <w:p>
            <w:pPr>
              <w:widowControl w:val="0"/>
              <w:spacing w:line="360" w:lineRule="exact"/>
              <w:jc w:val="center"/>
              <w:rPr>
                <w:rFonts w:ascii="宋体" w:hAnsi="宋体" w:eastAsia="宋体" w:cs="Times New Roman"/>
                <w:b/>
                <w:kern w:val="2"/>
                <w:sz w:val="24"/>
                <w:szCs w:val="24"/>
              </w:rPr>
            </w:pPr>
            <w:r>
              <w:rPr>
                <w:rFonts w:hint="eastAsia" w:ascii="宋体" w:hAnsi="宋体" w:eastAsia="宋体" w:cs="Times New Roman"/>
                <w:b/>
                <w:kern w:val="2"/>
                <w:sz w:val="24"/>
                <w:szCs w:val="24"/>
              </w:rPr>
              <w:t>服务内容要求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tcPr>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p>
          <w:p>
            <w:pPr>
              <w:widowControl w:val="0"/>
              <w:spacing w:line="360" w:lineRule="exact"/>
              <w:ind w:firstLine="0"/>
              <w:jc w:val="center"/>
              <w:rPr>
                <w:rFonts w:hint="eastAsia" w:asciiTheme="minorEastAsia" w:hAnsiTheme="minorEastAsia" w:eastAsiaTheme="minorEastAsia" w:cstheme="minorEastAsia"/>
                <w:bCs/>
                <w:kern w:val="2"/>
                <w:sz w:val="21"/>
                <w:szCs w:val="21"/>
              </w:rPr>
            </w:pPr>
            <w:bookmarkStart w:id="0" w:name="_GoBack"/>
            <w:bookmarkEnd w:id="0"/>
            <w:r>
              <w:rPr>
                <w:rFonts w:hint="eastAsia" w:asciiTheme="minorEastAsia" w:hAnsiTheme="minorEastAsia" w:eastAsiaTheme="minorEastAsia" w:cstheme="minorEastAsia"/>
                <w:bCs/>
                <w:kern w:val="2"/>
                <w:sz w:val="21"/>
                <w:szCs w:val="21"/>
              </w:rPr>
              <w:t>2023年</w:t>
            </w:r>
          </w:p>
          <w:p>
            <w:pPr>
              <w:widowControl w:val="0"/>
              <w:spacing w:line="360" w:lineRule="exact"/>
              <w:ind w:firstLine="0"/>
              <w:jc w:val="center"/>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计划</w:t>
            </w:r>
          </w:p>
          <w:p>
            <w:pPr>
              <w:widowControl w:val="0"/>
              <w:spacing w:line="360" w:lineRule="exact"/>
              <w:ind w:firstLine="0"/>
              <w:jc w:val="center"/>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生育</w:t>
            </w:r>
          </w:p>
          <w:p>
            <w:pPr>
              <w:widowControl w:val="0"/>
              <w:spacing w:line="360" w:lineRule="exact"/>
              <w:ind w:firstLine="0"/>
              <w:jc w:val="center"/>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家庭</w:t>
            </w:r>
          </w:p>
          <w:p>
            <w:pPr>
              <w:widowControl w:val="0"/>
              <w:spacing w:line="360" w:lineRule="exact"/>
              <w:ind w:firstLine="0"/>
              <w:jc w:val="center"/>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爱心</w:t>
            </w:r>
          </w:p>
          <w:p>
            <w:pPr>
              <w:widowControl w:val="0"/>
              <w:spacing w:line="360" w:lineRule="exact"/>
              <w:ind w:firstLine="0"/>
              <w:jc w:val="center"/>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（关爱）</w:t>
            </w:r>
          </w:p>
          <w:p>
            <w:pPr>
              <w:widowControl w:val="0"/>
              <w:spacing w:line="360" w:lineRule="exact"/>
              <w:ind w:firstLine="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保险</w:t>
            </w:r>
          </w:p>
          <w:p>
            <w:pPr>
              <w:widowControl w:val="0"/>
              <w:spacing w:line="360" w:lineRule="exact"/>
              <w:ind w:firstLine="0"/>
              <w:jc w:val="center"/>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服务</w:t>
            </w:r>
          </w:p>
          <w:p>
            <w:pPr>
              <w:widowControl w:val="0"/>
              <w:spacing w:line="360" w:lineRule="exact"/>
              <w:ind w:firstLine="0"/>
              <w:jc w:val="center"/>
              <w:rPr>
                <w:rFonts w:hint="eastAsia"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项目</w:t>
            </w:r>
          </w:p>
          <w:p>
            <w:pPr>
              <w:widowControl w:val="0"/>
              <w:spacing w:line="360" w:lineRule="exact"/>
              <w:ind w:firstLine="0"/>
              <w:jc w:val="center"/>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采购</w:t>
            </w:r>
          </w:p>
        </w:tc>
        <w:tc>
          <w:tcPr>
            <w:tcW w:w="7271" w:type="dxa"/>
          </w:tcPr>
          <w:p>
            <w:pPr>
              <w:widowControl w:val="0"/>
              <w:spacing w:line="360" w:lineRule="auto"/>
              <w:ind w:firstLine="422"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一、参保对象：</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（一）</w:t>
            </w:r>
            <w:r>
              <w:rPr>
                <w:rFonts w:hint="eastAsia" w:asciiTheme="minorEastAsia" w:hAnsiTheme="minorEastAsia" w:eastAsiaTheme="minorEastAsia" w:cstheme="minorEastAsia"/>
                <w:bCs/>
                <w:kern w:val="2"/>
                <w:sz w:val="21"/>
                <w:szCs w:val="21"/>
                <w:highlight w:val="none"/>
              </w:rPr>
              <w:t>出生28天至65周岁以下（不含65周岁）身体健康</w:t>
            </w:r>
            <w:r>
              <w:rPr>
                <w:rFonts w:hint="eastAsia" w:asciiTheme="minorEastAsia" w:hAnsiTheme="minorEastAsia" w:eastAsiaTheme="minorEastAsia" w:cstheme="minorEastAsia"/>
                <w:bCs/>
                <w:kern w:val="2"/>
                <w:sz w:val="21"/>
                <w:szCs w:val="21"/>
              </w:rPr>
              <w:t>，能正常工作或生活的计生家庭成员。</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（二）不存在违反计划生育条例的行为。</w:t>
            </w:r>
          </w:p>
          <w:p>
            <w:pPr>
              <w:widowControl w:val="0"/>
              <w:spacing w:line="360" w:lineRule="auto"/>
              <w:ind w:firstLine="422"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
                <w:kern w:val="2"/>
                <w:sz w:val="21"/>
                <w:szCs w:val="21"/>
              </w:rPr>
              <w:t>二、保险期间：</w:t>
            </w:r>
            <w:r>
              <w:rPr>
                <w:rFonts w:hint="eastAsia" w:asciiTheme="minorEastAsia" w:hAnsiTheme="minorEastAsia" w:eastAsiaTheme="minorEastAsia" w:cstheme="minorEastAsia"/>
                <w:bCs/>
                <w:kern w:val="2"/>
                <w:sz w:val="21"/>
                <w:szCs w:val="21"/>
              </w:rPr>
              <w:t>自提供保险服务之日起1年，具体服务起止时间以合同约定为准。</w:t>
            </w:r>
          </w:p>
          <w:p>
            <w:pPr>
              <w:widowControl w:val="0"/>
              <w:spacing w:line="360" w:lineRule="auto"/>
              <w:ind w:firstLine="422"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三、保险责任：</w:t>
            </w:r>
          </w:p>
          <w:p>
            <w:pPr>
              <w:widowControl w:val="0"/>
              <w:spacing w:line="360" w:lineRule="auto"/>
              <w:ind w:firstLine="422"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（一）意外身故、意外伤残保障</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参保对象因遭受意外伤害身故，按20000元/人的标准给付保险金额；</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意外伤残：根据《人身保险伤残评定标准及代码》（JR/T 0083—2013）（中国保险监督管理委员会发布，保监发〔2014〕6号）的规定，按本方案确定的保险金额乘以该处伤残的伤残等级所对应的保险金给付比例给付伤残保险金。</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意外身故：按本方案确定的保险金额，扣除已给付伤残保险金后的余额给付身故保险金，本方案的赔付责任终止。</w:t>
            </w:r>
          </w:p>
          <w:p>
            <w:pPr>
              <w:widowControl w:val="0"/>
              <w:spacing w:line="360" w:lineRule="auto"/>
              <w:ind w:firstLine="422"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（二）意外医疗费用补偿保障</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参保对象遭受意外伤害支出的符合当地社会基本医疗保险范围的治疗费用（门诊及住院医疗费），每个参保对象一年累计给付以6000元/人为限：</w:t>
            </w:r>
          </w:p>
          <w:p>
            <w:pPr>
              <w:widowControl w:val="0"/>
              <w:spacing w:line="360" w:lineRule="auto"/>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1、参保对象已参加社会基本医疗保险的，在扣除已从当地社会基本医疗保险或其他途径报销的金额后，对其余额按100%给付；</w:t>
            </w:r>
          </w:p>
          <w:p>
            <w:pPr>
              <w:widowControl w:val="0"/>
              <w:spacing w:line="360" w:lineRule="auto"/>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2、参保对象未参加社会基本医疗保险的，每次意外伤害事故免赔额为100元，给付比例为80%。例如：1000元-100元（免赔额））*80%=900元×80%=720元。</w:t>
            </w:r>
          </w:p>
          <w:p>
            <w:pPr>
              <w:widowControl w:val="0"/>
              <w:spacing w:line="360" w:lineRule="auto"/>
              <w:ind w:firstLine="422"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（三）住院护理津贴保障</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参保对象遭受意外伤害或在保险生效60日后因疾病在公立医院或保险公司认可的其他医疗机构住院诊疗，按50元/天的标准给付保险金，但每次住院的给付天数以九十天为限，且每个保单年度累计给付天数以一百八十天为限。若被保险人本次住院治疗与前次住院原因相同，并且前次出院与本次入院间隔不超过三十日，则本次住院与前次住院视为同一次住院。</w:t>
            </w:r>
          </w:p>
          <w:p>
            <w:pPr>
              <w:widowControl w:val="0"/>
              <w:spacing w:line="360" w:lineRule="auto"/>
              <w:ind w:firstLine="422"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
                <w:kern w:val="2"/>
                <w:sz w:val="21"/>
                <w:szCs w:val="21"/>
              </w:rPr>
              <w:t>四、参保人数:</w:t>
            </w:r>
            <w:r>
              <w:rPr>
                <w:rFonts w:hint="eastAsia" w:asciiTheme="minorEastAsia" w:hAnsiTheme="minorEastAsia" w:eastAsiaTheme="minorEastAsia" w:cstheme="minorEastAsia"/>
                <w:bCs/>
                <w:kern w:val="2"/>
                <w:sz w:val="21"/>
                <w:szCs w:val="21"/>
                <w:highlight w:val="none"/>
              </w:rPr>
              <w:t xml:space="preserve">8000人。 </w:t>
            </w:r>
          </w:p>
          <w:p>
            <w:pPr>
              <w:widowControl w:val="0"/>
              <w:spacing w:line="360" w:lineRule="auto"/>
              <w:ind w:firstLine="422"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
                <w:kern w:val="2"/>
                <w:sz w:val="21"/>
                <w:szCs w:val="21"/>
              </w:rPr>
              <w:t>五、保费:</w:t>
            </w:r>
            <w:r>
              <w:rPr>
                <w:rFonts w:hint="eastAsia" w:asciiTheme="minorEastAsia" w:hAnsiTheme="minorEastAsia" w:eastAsiaTheme="minorEastAsia" w:cstheme="minorEastAsia"/>
                <w:bCs/>
                <w:kern w:val="2"/>
                <w:sz w:val="21"/>
                <w:szCs w:val="21"/>
              </w:rPr>
              <w:t xml:space="preserve">固定保险费标准为50元/人/年。 </w:t>
            </w:r>
          </w:p>
          <w:p>
            <w:pPr>
              <w:widowControl w:val="0"/>
              <w:spacing w:line="360" w:lineRule="auto"/>
              <w:ind w:firstLine="422" w:firstLineChars="200"/>
              <w:jc w:val="both"/>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六、其他要求</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(一)对于未成年参保对象以身故为给付条件的，应符合国家法律和中国银保监会相关文件的规定，供应商与采购人在签订合同时于保单中说明或约定。</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 xml:space="preserve">(二)疾病类保障允许供应商对首次参保对象按相关规定设置等待期(等待期为60天，等待期内不承担保险责任)。 </w:t>
            </w:r>
          </w:p>
          <w:p>
            <w:pPr>
              <w:widowControl w:val="0"/>
              <w:spacing w:line="360" w:lineRule="auto"/>
              <w:ind w:firstLine="420" w:firstLineChars="200"/>
              <w:jc w:val="both"/>
              <w:rPr>
                <w:rFonts w:asciiTheme="minorEastAsia" w:hAnsiTheme="minorEastAsia" w:eastAsiaTheme="minorEastAsia" w:cstheme="minorEastAsia"/>
                <w:bCs/>
                <w:kern w:val="2"/>
                <w:sz w:val="21"/>
                <w:szCs w:val="21"/>
              </w:rPr>
            </w:pPr>
            <w:r>
              <w:rPr>
                <w:rFonts w:hint="eastAsia" w:asciiTheme="minorEastAsia" w:hAnsiTheme="minorEastAsia" w:eastAsiaTheme="minorEastAsia" w:cstheme="minorEastAsia"/>
                <w:bCs/>
                <w:kern w:val="2"/>
                <w:sz w:val="21"/>
                <w:szCs w:val="21"/>
              </w:rPr>
              <w:t>(三)供应商需投入充足的服务人员，包括项目实施、售前服务、售后服务、理赔服务等人员。</w:t>
            </w:r>
          </w:p>
          <w:p>
            <w:pPr>
              <w:widowControl w:val="0"/>
              <w:spacing w:line="360" w:lineRule="exact"/>
              <w:jc w:val="center"/>
              <w:rPr>
                <w:rFonts w:asciiTheme="minorEastAsia" w:hAnsiTheme="minorEastAsia" w:eastAsiaTheme="minorEastAsia" w:cs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522" w:type="dxa"/>
            <w:gridSpan w:val="2"/>
          </w:tcPr>
          <w:p>
            <w:pPr>
              <w:widowControl w:val="0"/>
              <w:spacing w:line="360" w:lineRule="exact"/>
              <w:ind w:firstLine="0"/>
              <w:jc w:val="both"/>
              <w:rPr>
                <w:rFonts w:ascii="宋体" w:hAnsi="宋体" w:eastAsia="宋体" w:cs="Times New Roman"/>
                <w:b/>
                <w:kern w:val="2"/>
                <w:sz w:val="28"/>
                <w:szCs w:val="32"/>
              </w:rPr>
            </w:pPr>
            <w:r>
              <w:rPr>
                <w:rFonts w:hint="eastAsia" w:asciiTheme="minorEastAsia" w:hAnsiTheme="minorEastAsia" w:eastAsiaTheme="minorEastAsia" w:cstheme="minorEastAsia"/>
                <w:b/>
                <w:bCs/>
                <w:sz w:val="24"/>
                <w:szCs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1" w:type="dxa"/>
            <w:vAlign w:val="center"/>
          </w:tcPr>
          <w:p>
            <w:pPr>
              <w:widowControl w:val="0"/>
              <w:spacing w:line="360" w:lineRule="exact"/>
              <w:ind w:firstLine="0"/>
              <w:jc w:val="center"/>
              <w:rPr>
                <w:rFonts w:ascii="宋体" w:hAnsi="宋体" w:eastAsia="宋体" w:cs="Times New Roman"/>
                <w:b/>
                <w:kern w:val="2"/>
                <w:sz w:val="28"/>
                <w:szCs w:val="32"/>
              </w:rPr>
            </w:pPr>
            <w:r>
              <w:rPr>
                <w:rFonts w:hint="eastAsia" w:ascii="宋体" w:hAnsi="宋体" w:eastAsia="宋体" w:cs="Times New Roman"/>
                <w:bCs/>
                <w:kern w:val="2"/>
                <w:sz w:val="21"/>
                <w:szCs w:val="21"/>
              </w:rPr>
              <w:t>报价要求</w:t>
            </w:r>
          </w:p>
        </w:tc>
        <w:tc>
          <w:tcPr>
            <w:tcW w:w="7271" w:type="dxa"/>
          </w:tcPr>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报价必须包含以下部分:</w:t>
            </w:r>
          </w:p>
          <w:p>
            <w:pPr>
              <w:widowControl w:val="0"/>
              <w:spacing w:line="360" w:lineRule="exact"/>
              <w:ind w:firstLine="0"/>
              <w:jc w:val="both"/>
              <w:rPr>
                <w:rFonts w:hint="eastAsia" w:ascii="宋体" w:hAnsi="宋体" w:eastAsia="宋体" w:cs="Times New Roman"/>
                <w:bCs/>
                <w:kern w:val="2"/>
                <w:sz w:val="21"/>
                <w:szCs w:val="21"/>
                <w:lang w:eastAsia="zh-CN"/>
              </w:rPr>
            </w:pPr>
            <w:r>
              <w:rPr>
                <w:rFonts w:hint="eastAsia" w:ascii="宋体" w:hAnsi="宋体" w:eastAsia="宋体" w:cs="Times New Roman"/>
                <w:bCs/>
                <w:kern w:val="2"/>
                <w:sz w:val="21"/>
                <w:szCs w:val="21"/>
              </w:rPr>
              <w:t>1.本项目响应报价、利润及风险由供应商自行考虑(包括柳州人民政府调整最低工资标准后，按实际情况增加人工费及相应保险费用)</w:t>
            </w:r>
            <w:r>
              <w:rPr>
                <w:rFonts w:hint="eastAsia" w:ascii="宋体" w:hAnsi="宋体" w:eastAsia="宋体" w:cs="Times New Roman"/>
                <w:bCs/>
                <w:kern w:val="2"/>
                <w:sz w:val="21"/>
                <w:szCs w:val="21"/>
                <w:lang w:eastAsia="zh-CN"/>
              </w:rPr>
              <w:t>。</w:t>
            </w:r>
          </w:p>
          <w:p>
            <w:pPr>
              <w:widowControl w:val="0"/>
              <w:spacing w:line="360" w:lineRule="exact"/>
              <w:ind w:firstLine="0"/>
              <w:jc w:val="both"/>
              <w:rPr>
                <w:rFonts w:hint="eastAsia" w:ascii="宋体" w:hAnsi="宋体" w:eastAsia="宋体" w:cs="Times New Roman"/>
                <w:bCs/>
                <w:kern w:val="2"/>
                <w:sz w:val="21"/>
                <w:szCs w:val="21"/>
                <w:lang w:eastAsia="zh-CN"/>
              </w:rPr>
            </w:pPr>
            <w:r>
              <w:rPr>
                <w:rFonts w:hint="eastAsia" w:ascii="宋体" w:hAnsi="宋体" w:eastAsia="宋体" w:cs="Times New Roman"/>
                <w:bCs/>
                <w:kern w:val="2"/>
                <w:sz w:val="21"/>
                <w:szCs w:val="21"/>
              </w:rPr>
              <w:t>2.供应商必须按照《劳动合同法》的规定与员工签订劳动合同并按照国家及省市的相关规定为投入本项目人员统一缴纳社会保险和人员意外伤害等各种保险</w:t>
            </w:r>
            <w:r>
              <w:rPr>
                <w:rFonts w:hint="eastAsia" w:ascii="宋体" w:hAnsi="宋体" w:eastAsia="宋体" w:cs="Times New Roman"/>
                <w:bCs/>
                <w:kern w:val="2"/>
                <w:sz w:val="21"/>
                <w:szCs w:val="21"/>
                <w:lang w:eastAsia="zh-CN"/>
              </w:rPr>
              <w:t>。</w:t>
            </w:r>
          </w:p>
          <w:p>
            <w:pPr>
              <w:widowControl w:val="0"/>
              <w:spacing w:line="360" w:lineRule="exact"/>
              <w:ind w:firstLine="0"/>
              <w:jc w:val="both"/>
              <w:rPr>
                <w:rFonts w:hint="eastAsia" w:ascii="宋体" w:hAnsi="宋体" w:eastAsia="宋体" w:cs="Times New Roman"/>
                <w:bCs/>
                <w:kern w:val="2"/>
                <w:sz w:val="21"/>
                <w:szCs w:val="21"/>
                <w:lang w:eastAsia="zh-CN"/>
              </w:rPr>
            </w:pPr>
            <w:r>
              <w:rPr>
                <w:rFonts w:hint="eastAsia" w:ascii="宋体" w:hAnsi="宋体" w:eastAsia="宋体" w:cs="Times New Roman"/>
                <w:bCs/>
                <w:kern w:val="2"/>
                <w:sz w:val="21"/>
                <w:szCs w:val="21"/>
              </w:rPr>
              <w:t>3.供应商报价必须包含爱心（关爱）保险保费、本项目人工成本、保险费、福利费、加班费、管理费、交通费、通讯费、税费等相关费用</w:t>
            </w:r>
            <w:r>
              <w:rPr>
                <w:rFonts w:hint="eastAsia" w:ascii="宋体" w:hAnsi="宋体" w:eastAsia="宋体" w:cs="Times New Roman"/>
                <w:bCs/>
                <w:kern w:val="2"/>
                <w:sz w:val="21"/>
                <w:szCs w:val="21"/>
                <w:lang w:eastAsia="zh-CN"/>
              </w:rPr>
              <w:t>。</w:t>
            </w:r>
          </w:p>
          <w:p>
            <w:pPr>
              <w:widowControl w:val="0"/>
              <w:spacing w:line="360" w:lineRule="exact"/>
              <w:ind w:firstLine="0"/>
              <w:jc w:val="both"/>
              <w:rPr>
                <w:rFonts w:ascii="宋体" w:hAnsi="宋体" w:eastAsia="宋体" w:cs="Times New Roman"/>
                <w:b/>
                <w:kern w:val="2"/>
                <w:sz w:val="28"/>
                <w:szCs w:val="32"/>
              </w:rPr>
            </w:pPr>
            <w:r>
              <w:rPr>
                <w:rFonts w:hint="eastAsia" w:ascii="宋体" w:hAnsi="宋体" w:eastAsia="宋体" w:cs="Times New Roman"/>
                <w:bCs/>
                <w:kern w:val="2"/>
                <w:sz w:val="21"/>
                <w:szCs w:val="21"/>
              </w:rPr>
              <w:t>4.其他相关费用由供应商自行承担。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widowControl w:val="0"/>
              <w:spacing w:line="360" w:lineRule="exact"/>
              <w:ind w:firstLine="0"/>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服务期限</w:t>
            </w:r>
          </w:p>
        </w:tc>
        <w:tc>
          <w:tcPr>
            <w:tcW w:w="7271" w:type="dxa"/>
          </w:tcPr>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widowControl w:val="0"/>
              <w:spacing w:line="360" w:lineRule="exact"/>
              <w:ind w:firstLine="0"/>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处理问题响应时间</w:t>
            </w:r>
          </w:p>
        </w:tc>
        <w:tc>
          <w:tcPr>
            <w:tcW w:w="7271" w:type="dxa"/>
            <w:vAlign w:val="center"/>
          </w:tcPr>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接到通知后24小时内到达采购人指定地点。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widowControl w:val="0"/>
              <w:spacing w:line="360" w:lineRule="exact"/>
              <w:ind w:firstLine="0"/>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服务提供时间及地点</w:t>
            </w:r>
          </w:p>
        </w:tc>
        <w:tc>
          <w:tcPr>
            <w:tcW w:w="7271" w:type="dxa"/>
          </w:tcPr>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 xml:space="preserve">1.服务提供时间:自合同约定提供保险服务之日起开始计算; </w:t>
            </w:r>
          </w:p>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2.服务地点:广西柳州市跃进路东三巷2号。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widowControl w:val="0"/>
              <w:spacing w:line="360" w:lineRule="exact"/>
              <w:ind w:firstLine="0"/>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付款方式</w:t>
            </w:r>
          </w:p>
        </w:tc>
        <w:tc>
          <w:tcPr>
            <w:tcW w:w="7271" w:type="dxa"/>
          </w:tcPr>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财政性资金按财政国库集中支付规定程序办理。从双方签订合同之日起30日内，采购人按程序向成交供应商一次性付清合同价款。成交供应商在收到合同款之日起7个工作日内开具增值税专用发票给采购人。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val="0"/>
              <w:spacing w:line="360" w:lineRule="exact"/>
              <w:ind w:firstLine="0"/>
              <w:jc w:val="both"/>
              <w:rPr>
                <w:rFonts w:ascii="宋体" w:hAnsi="宋体" w:eastAsia="宋体" w:cs="Times New Roman"/>
                <w:b/>
                <w:kern w:val="2"/>
                <w:sz w:val="28"/>
                <w:szCs w:val="32"/>
              </w:rPr>
            </w:pPr>
            <w:r>
              <w:rPr>
                <w:rFonts w:hint="eastAsia" w:asciiTheme="minorEastAsia" w:hAnsiTheme="minorEastAsia" w:eastAsiaTheme="minorEastAsia" w:cstheme="minorEastAsia"/>
                <w:b/>
                <w:bCs/>
                <w:sz w:val="24"/>
                <w:szCs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tcPr>
          <w:p>
            <w:pPr>
              <w:widowControl w:val="0"/>
              <w:spacing w:line="360" w:lineRule="exact"/>
              <w:ind w:firstLine="0"/>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验收标准及要求</w:t>
            </w:r>
          </w:p>
        </w:tc>
        <w:tc>
          <w:tcPr>
            <w:tcW w:w="7271" w:type="dxa"/>
          </w:tcPr>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 xml:space="preserve">1.国家强制性标准及有关规定。 </w:t>
            </w:r>
          </w:p>
          <w:p>
            <w:pPr>
              <w:widowControl w:val="0"/>
              <w:spacing w:line="360" w:lineRule="exact"/>
              <w:ind w:firstLine="0"/>
              <w:jc w:val="both"/>
              <w:rPr>
                <w:rFonts w:ascii="宋体" w:hAnsi="宋体" w:eastAsia="宋体" w:cs="Times New Roman"/>
                <w:bCs/>
                <w:kern w:val="2"/>
                <w:sz w:val="21"/>
                <w:szCs w:val="21"/>
              </w:rPr>
            </w:pPr>
            <w:r>
              <w:rPr>
                <w:rFonts w:hint="eastAsia" w:ascii="宋体" w:hAnsi="宋体" w:eastAsia="宋体" w:cs="Times New Roman"/>
                <w:bCs/>
                <w:kern w:val="2"/>
                <w:sz w:val="21"/>
                <w:szCs w:val="21"/>
              </w:rPr>
              <w:t xml:space="preserve">2.文件的采购需求及成交供应商响应文件响应的事项。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val="0"/>
              <w:spacing w:line="360" w:lineRule="exact"/>
              <w:ind w:firstLine="0"/>
              <w:jc w:val="both"/>
              <w:rPr>
                <w:rFonts w:ascii="宋体" w:hAnsi="宋体" w:eastAsia="宋体" w:cs="Times New Roman"/>
                <w:b/>
                <w:kern w:val="2"/>
                <w:sz w:val="28"/>
                <w:szCs w:val="32"/>
              </w:rPr>
            </w:pPr>
            <w:r>
              <w:rPr>
                <w:rFonts w:hint="eastAsia" w:asciiTheme="minorEastAsia" w:hAnsiTheme="minorEastAsia" w:eastAsiaTheme="minorEastAsia" w:cstheme="minorEastAsia"/>
                <w:b/>
                <w:bCs/>
                <w:sz w:val="24"/>
                <w:szCs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vAlign w:val="center"/>
          </w:tcPr>
          <w:p>
            <w:pPr>
              <w:widowControl w:val="0"/>
              <w:spacing w:line="360" w:lineRule="exact"/>
              <w:ind w:firstLine="0"/>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能力或业绩要求（如有）</w:t>
            </w:r>
          </w:p>
        </w:tc>
        <w:tc>
          <w:tcPr>
            <w:tcW w:w="7271" w:type="dxa"/>
            <w:vAlign w:val="center"/>
          </w:tcPr>
          <w:p>
            <w:pPr>
              <w:widowControl w:val="0"/>
              <w:spacing w:line="360" w:lineRule="exact"/>
              <w:ind w:firstLine="0"/>
              <w:jc w:val="center"/>
              <w:rPr>
                <w:rFonts w:ascii="宋体" w:hAnsi="宋体" w:eastAsia="宋体" w:cs="Times New Roman"/>
                <w:bCs/>
                <w:kern w:val="2"/>
                <w:sz w:val="21"/>
                <w:szCs w:val="21"/>
              </w:rPr>
            </w:pPr>
            <w:r>
              <w:rPr>
                <w:rFonts w:hint="eastAsia" w:ascii="宋体" w:hAnsi="宋体" w:eastAsia="宋体" w:cs="Times New Roman"/>
                <w:bCs/>
                <w:kern w:val="2"/>
                <w:sz w:val="21"/>
                <w:szCs w:val="21"/>
              </w:rPr>
              <w:t>供应商</w:t>
            </w:r>
            <w:r>
              <w:rPr>
                <w:rFonts w:hint="eastAsia" w:ascii="宋体" w:hAnsi="宋体" w:eastAsia="宋体" w:cs="Times New Roman"/>
                <w:bCs/>
                <w:color w:val="auto"/>
                <w:kern w:val="2"/>
                <w:sz w:val="21"/>
                <w:szCs w:val="21"/>
                <w:highlight w:val="none"/>
              </w:rPr>
              <w:t>2020年1月1日</w:t>
            </w:r>
            <w:r>
              <w:rPr>
                <w:rFonts w:hint="eastAsia" w:ascii="宋体" w:hAnsi="宋体" w:eastAsia="宋体" w:cs="Times New Roman"/>
                <w:bCs/>
                <w:kern w:val="2"/>
                <w:sz w:val="21"/>
                <w:szCs w:val="21"/>
              </w:rPr>
              <w:t>起至今承接的同类计划生育家庭保险服务项目。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widowControl w:val="0"/>
              <w:spacing w:line="360" w:lineRule="exact"/>
              <w:ind w:firstLine="0"/>
              <w:jc w:val="both"/>
              <w:rPr>
                <w:rFonts w:ascii="宋体" w:hAnsi="宋体" w:eastAsia="宋体" w:cs="Times New Roman"/>
                <w:b/>
                <w:kern w:val="2"/>
                <w:sz w:val="28"/>
                <w:szCs w:val="32"/>
              </w:rPr>
            </w:pPr>
            <w:r>
              <w:rPr>
                <w:rFonts w:hint="eastAsia" w:asciiTheme="minorEastAsia" w:hAnsiTheme="minorEastAsia" w:eastAsiaTheme="minorEastAsia" w:cstheme="minorEastAsia"/>
                <w:b/>
                <w:bCs/>
                <w:sz w:val="24"/>
                <w:szCs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1" w:type="dxa"/>
          </w:tcPr>
          <w:p>
            <w:pPr>
              <w:widowControl w:val="0"/>
              <w:spacing w:line="360" w:lineRule="exact"/>
              <w:jc w:val="center"/>
              <w:rPr>
                <w:rFonts w:ascii="宋体" w:hAnsi="宋体" w:eastAsia="宋体" w:cs="Times New Roman"/>
                <w:b/>
                <w:kern w:val="2"/>
                <w:sz w:val="28"/>
                <w:szCs w:val="32"/>
              </w:rPr>
            </w:pPr>
            <w:r>
              <w:rPr>
                <w:rFonts w:hint="eastAsia" w:ascii="宋体" w:hAnsi="宋体" w:eastAsia="宋体" w:cs="Times New Roman"/>
                <w:bCs/>
                <w:kern w:val="2"/>
                <w:sz w:val="21"/>
                <w:szCs w:val="21"/>
              </w:rPr>
              <w:t>无</w:t>
            </w:r>
          </w:p>
        </w:tc>
        <w:tc>
          <w:tcPr>
            <w:tcW w:w="7271" w:type="dxa"/>
          </w:tcPr>
          <w:p>
            <w:pPr>
              <w:widowControl w:val="0"/>
              <w:spacing w:line="360" w:lineRule="exact"/>
              <w:jc w:val="center"/>
              <w:rPr>
                <w:rFonts w:ascii="宋体" w:hAnsi="宋体" w:eastAsia="宋体" w:cs="Times New Roman"/>
                <w:b/>
                <w:kern w:val="2"/>
                <w:sz w:val="28"/>
                <w:szCs w:val="32"/>
              </w:rPr>
            </w:pPr>
          </w:p>
        </w:tc>
      </w:tr>
    </w:tbl>
    <w:p>
      <w:pPr>
        <w:widowControl w:val="0"/>
        <w:spacing w:line="360" w:lineRule="exact"/>
        <w:ind w:firstLine="0"/>
        <w:jc w:val="center"/>
        <w:rPr>
          <w:rFonts w:ascii="宋体" w:hAnsi="宋体" w:eastAsia="宋体" w:cs="Times New Roman"/>
          <w:b/>
          <w:kern w:val="2"/>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Book">
    <w:altName w:val="NumberOnly"/>
    <w:panose1 w:val="020B050302010202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Franklin Gothic Medium">
    <w:panose1 w:val="020B0603020102020204"/>
    <w:charset w:val="00"/>
    <w:family w:val="swiss"/>
    <w:pitch w:val="default"/>
    <w:sig w:usb0="00000287"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NzZlYzBmMzYxZTIzZWU2NjU3YTRkNDA3YWVlN2EifQ=="/>
  </w:docVars>
  <w:rsids>
    <w:rsidRoot w:val="00E80ABD"/>
    <w:rsid w:val="00050D3E"/>
    <w:rsid w:val="000A709D"/>
    <w:rsid w:val="001A6ED3"/>
    <w:rsid w:val="00290890"/>
    <w:rsid w:val="00400D3D"/>
    <w:rsid w:val="00454B3C"/>
    <w:rsid w:val="004A054B"/>
    <w:rsid w:val="004A7385"/>
    <w:rsid w:val="00563991"/>
    <w:rsid w:val="0057380C"/>
    <w:rsid w:val="005E45AD"/>
    <w:rsid w:val="00687409"/>
    <w:rsid w:val="006E1A14"/>
    <w:rsid w:val="007437AA"/>
    <w:rsid w:val="00750F3E"/>
    <w:rsid w:val="00803C93"/>
    <w:rsid w:val="008A5A2C"/>
    <w:rsid w:val="008F2166"/>
    <w:rsid w:val="00A75331"/>
    <w:rsid w:val="00A92E29"/>
    <w:rsid w:val="00B93386"/>
    <w:rsid w:val="00B94C8A"/>
    <w:rsid w:val="00BB6BAB"/>
    <w:rsid w:val="00C734B2"/>
    <w:rsid w:val="00D742F2"/>
    <w:rsid w:val="00DD7561"/>
    <w:rsid w:val="00E80ABD"/>
    <w:rsid w:val="00F85C49"/>
    <w:rsid w:val="00FE236F"/>
    <w:rsid w:val="0A2244EC"/>
    <w:rsid w:val="10240B38"/>
    <w:rsid w:val="13E52D71"/>
    <w:rsid w:val="13EB4BBF"/>
    <w:rsid w:val="2AE37217"/>
    <w:rsid w:val="2BB71C56"/>
    <w:rsid w:val="30C92C6F"/>
    <w:rsid w:val="3F8F5FDB"/>
    <w:rsid w:val="417E6DBE"/>
    <w:rsid w:val="4FBF0B26"/>
    <w:rsid w:val="5C116219"/>
    <w:rsid w:val="76893316"/>
    <w:rsid w:val="76A03BD2"/>
    <w:rsid w:val="7E9E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Franklin Gothic Book" w:hAnsi="Franklin Gothic Book"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Franklin Gothic Book" w:hAnsi="Franklin Gothic Book" w:eastAsia="微软雅黑" w:cs="宋体"/>
      <w:sz w:val="22"/>
      <w:szCs w:val="22"/>
      <w:lang w:val="en-US" w:eastAsia="zh-CN" w:bidi="ar-SA"/>
    </w:rPr>
  </w:style>
  <w:style w:type="paragraph" w:styleId="2">
    <w:name w:val="heading 1"/>
    <w:basedOn w:val="1"/>
    <w:next w:val="1"/>
    <w:link w:val="21"/>
    <w:qFormat/>
    <w:uiPriority w:val="9"/>
    <w:pPr>
      <w:pBdr>
        <w:bottom w:val="single" w:color="365F91" w:sz="12" w:space="1"/>
      </w:pBdr>
      <w:spacing w:before="600" w:after="80"/>
      <w:ind w:firstLine="0"/>
      <w:outlineLvl w:val="0"/>
    </w:pPr>
    <w:rPr>
      <w:rFonts w:ascii="Franklin Gothic Medium" w:hAnsi="Franklin Gothic Medium"/>
      <w:b/>
      <w:bCs/>
      <w:color w:val="365F91"/>
      <w:sz w:val="24"/>
      <w:szCs w:val="24"/>
    </w:rPr>
  </w:style>
  <w:style w:type="paragraph" w:styleId="3">
    <w:name w:val="heading 2"/>
    <w:basedOn w:val="1"/>
    <w:next w:val="1"/>
    <w:link w:val="22"/>
    <w:qFormat/>
    <w:uiPriority w:val="9"/>
    <w:pPr>
      <w:pBdr>
        <w:bottom w:val="single" w:color="4F81BD" w:sz="8" w:space="1"/>
      </w:pBdr>
      <w:spacing w:before="200" w:after="80"/>
      <w:ind w:firstLine="0"/>
      <w:outlineLvl w:val="1"/>
    </w:pPr>
    <w:rPr>
      <w:rFonts w:ascii="Franklin Gothic Medium" w:hAnsi="Franklin Gothic Medium"/>
      <w:color w:val="365F91"/>
      <w:sz w:val="24"/>
      <w:szCs w:val="24"/>
    </w:rPr>
  </w:style>
  <w:style w:type="paragraph" w:styleId="4">
    <w:name w:val="heading 3"/>
    <w:basedOn w:val="1"/>
    <w:next w:val="1"/>
    <w:link w:val="23"/>
    <w:qFormat/>
    <w:uiPriority w:val="9"/>
    <w:pPr>
      <w:pBdr>
        <w:bottom w:val="single" w:color="95B3D7" w:sz="4" w:space="1"/>
      </w:pBdr>
      <w:spacing w:before="200" w:after="80"/>
      <w:ind w:firstLine="0"/>
      <w:outlineLvl w:val="2"/>
    </w:pPr>
    <w:rPr>
      <w:rFonts w:ascii="Franklin Gothic Medium" w:hAnsi="Franklin Gothic Medium"/>
      <w:color w:val="4F81BD"/>
      <w:sz w:val="24"/>
      <w:szCs w:val="24"/>
    </w:rPr>
  </w:style>
  <w:style w:type="paragraph" w:styleId="5">
    <w:name w:val="heading 4"/>
    <w:basedOn w:val="1"/>
    <w:next w:val="1"/>
    <w:link w:val="24"/>
    <w:qFormat/>
    <w:uiPriority w:val="9"/>
    <w:pPr>
      <w:pBdr>
        <w:bottom w:val="single" w:color="B8CCE4" w:sz="4" w:space="2"/>
      </w:pBdr>
      <w:spacing w:before="200" w:after="80"/>
      <w:ind w:firstLine="0"/>
      <w:outlineLvl w:val="3"/>
    </w:pPr>
    <w:rPr>
      <w:rFonts w:ascii="Franklin Gothic Medium" w:hAnsi="Franklin Gothic Medium"/>
      <w:i/>
      <w:iCs/>
      <w:color w:val="4F81BD"/>
      <w:sz w:val="24"/>
      <w:szCs w:val="24"/>
    </w:rPr>
  </w:style>
  <w:style w:type="paragraph" w:styleId="6">
    <w:name w:val="heading 5"/>
    <w:basedOn w:val="1"/>
    <w:next w:val="1"/>
    <w:link w:val="25"/>
    <w:qFormat/>
    <w:uiPriority w:val="9"/>
    <w:pPr>
      <w:spacing w:before="200" w:after="80"/>
      <w:ind w:firstLine="0"/>
      <w:outlineLvl w:val="4"/>
    </w:pPr>
    <w:rPr>
      <w:rFonts w:ascii="Franklin Gothic Medium" w:hAnsi="Franklin Gothic Medium"/>
      <w:color w:val="4F81BD"/>
    </w:rPr>
  </w:style>
  <w:style w:type="paragraph" w:styleId="7">
    <w:name w:val="heading 6"/>
    <w:basedOn w:val="1"/>
    <w:next w:val="1"/>
    <w:link w:val="26"/>
    <w:qFormat/>
    <w:uiPriority w:val="9"/>
    <w:pPr>
      <w:spacing w:before="280" w:after="100"/>
      <w:ind w:firstLine="0"/>
      <w:outlineLvl w:val="5"/>
    </w:pPr>
    <w:rPr>
      <w:rFonts w:ascii="Franklin Gothic Medium" w:hAnsi="Franklin Gothic Medium"/>
      <w:i/>
      <w:iCs/>
      <w:color w:val="4F81BD"/>
    </w:rPr>
  </w:style>
  <w:style w:type="paragraph" w:styleId="8">
    <w:name w:val="heading 7"/>
    <w:basedOn w:val="1"/>
    <w:next w:val="1"/>
    <w:link w:val="27"/>
    <w:qFormat/>
    <w:uiPriority w:val="9"/>
    <w:pPr>
      <w:spacing w:before="320" w:after="100"/>
      <w:ind w:firstLine="0"/>
      <w:outlineLvl w:val="6"/>
    </w:pPr>
    <w:rPr>
      <w:rFonts w:ascii="Franklin Gothic Medium" w:hAnsi="Franklin Gothic Medium"/>
      <w:b/>
      <w:bCs/>
      <w:color w:val="9BBB59"/>
      <w:sz w:val="20"/>
      <w:szCs w:val="20"/>
    </w:rPr>
  </w:style>
  <w:style w:type="paragraph" w:styleId="9">
    <w:name w:val="heading 8"/>
    <w:basedOn w:val="1"/>
    <w:next w:val="1"/>
    <w:link w:val="28"/>
    <w:qFormat/>
    <w:uiPriority w:val="9"/>
    <w:pPr>
      <w:spacing w:before="320" w:after="100"/>
      <w:ind w:firstLine="0"/>
      <w:outlineLvl w:val="7"/>
    </w:pPr>
    <w:rPr>
      <w:rFonts w:ascii="Franklin Gothic Medium" w:hAnsi="Franklin Gothic Medium"/>
      <w:b/>
      <w:bCs/>
      <w:i/>
      <w:iCs/>
      <w:color w:val="9BBB59"/>
      <w:sz w:val="20"/>
      <w:szCs w:val="20"/>
    </w:rPr>
  </w:style>
  <w:style w:type="paragraph" w:styleId="10">
    <w:name w:val="heading 9"/>
    <w:basedOn w:val="1"/>
    <w:next w:val="1"/>
    <w:link w:val="29"/>
    <w:qFormat/>
    <w:uiPriority w:val="9"/>
    <w:pPr>
      <w:spacing w:before="320" w:after="100"/>
      <w:ind w:firstLine="0"/>
      <w:outlineLvl w:val="8"/>
    </w:pPr>
    <w:rPr>
      <w:rFonts w:ascii="Franklin Gothic Medium" w:hAnsi="Franklin Gothic Medium"/>
      <w:i/>
      <w:iCs/>
      <w:color w:val="9BBB59"/>
      <w:sz w:val="2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35"/>
    <w:rPr>
      <w:b/>
      <w:bCs/>
      <w:sz w:val="18"/>
      <w:szCs w:val="18"/>
    </w:rPr>
  </w:style>
  <w:style w:type="paragraph" w:styleId="12">
    <w:name w:val="footer"/>
    <w:basedOn w:val="1"/>
    <w:link w:val="46"/>
    <w:unhideWhenUsed/>
    <w:qFormat/>
    <w:uiPriority w:val="99"/>
    <w:pPr>
      <w:tabs>
        <w:tab w:val="center" w:pos="4153"/>
        <w:tab w:val="right" w:pos="8306"/>
      </w:tabs>
      <w:snapToGrid w:val="0"/>
    </w:pPr>
    <w:rPr>
      <w:sz w:val="18"/>
      <w:szCs w:val="18"/>
    </w:rPr>
  </w:style>
  <w:style w:type="paragraph" w:styleId="1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1"/>
    <w:qFormat/>
    <w:uiPriority w:val="11"/>
    <w:pPr>
      <w:spacing w:before="200" w:after="900"/>
      <w:ind w:firstLine="0"/>
      <w:jc w:val="right"/>
    </w:pPr>
    <w:rPr>
      <w:i/>
      <w:iCs/>
      <w:sz w:val="24"/>
      <w:szCs w:val="24"/>
    </w:rPr>
  </w:style>
  <w:style w:type="paragraph" w:styleId="15">
    <w:name w:val="Title"/>
    <w:basedOn w:val="1"/>
    <w:next w:val="1"/>
    <w:link w:val="30"/>
    <w:qFormat/>
    <w:uiPriority w:val="10"/>
    <w:pPr>
      <w:pBdr>
        <w:top w:val="single" w:color="A7BFDE" w:sz="8" w:space="10"/>
        <w:bottom w:val="single" w:color="9BBB59" w:sz="24" w:space="15"/>
      </w:pBdr>
      <w:ind w:firstLine="0"/>
      <w:jc w:val="center"/>
    </w:pPr>
    <w:rPr>
      <w:rFonts w:ascii="Franklin Gothic Medium" w:hAnsi="Franklin Gothic Medium"/>
      <w:i/>
      <w:iCs/>
      <w:color w:val="243F60"/>
      <w:sz w:val="60"/>
      <w:szCs w:val="60"/>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spacing w:val="0"/>
    </w:rPr>
  </w:style>
  <w:style w:type="character" w:styleId="20">
    <w:name w:val="Emphasis"/>
    <w:qFormat/>
    <w:uiPriority w:val="20"/>
    <w:rPr>
      <w:b/>
      <w:bCs/>
      <w:i/>
      <w:iCs/>
      <w:color w:val="5A5A5A"/>
    </w:rPr>
  </w:style>
  <w:style w:type="character" w:customStyle="1" w:styleId="21">
    <w:name w:val="标题 1 Char"/>
    <w:basedOn w:val="18"/>
    <w:link w:val="2"/>
    <w:qFormat/>
    <w:uiPriority w:val="9"/>
    <w:rPr>
      <w:rFonts w:ascii="Franklin Gothic Medium" w:hAnsi="Franklin Gothic Medium" w:eastAsia="微软雅黑" w:cs="宋体"/>
      <w:b/>
      <w:bCs/>
      <w:color w:val="365F91"/>
      <w:sz w:val="24"/>
      <w:szCs w:val="24"/>
    </w:rPr>
  </w:style>
  <w:style w:type="character" w:customStyle="1" w:styleId="22">
    <w:name w:val="标题 2 Char"/>
    <w:basedOn w:val="18"/>
    <w:link w:val="3"/>
    <w:qFormat/>
    <w:uiPriority w:val="9"/>
    <w:rPr>
      <w:rFonts w:ascii="Franklin Gothic Medium" w:hAnsi="Franklin Gothic Medium" w:eastAsia="微软雅黑" w:cs="宋体"/>
      <w:color w:val="365F91"/>
      <w:sz w:val="24"/>
      <w:szCs w:val="24"/>
    </w:rPr>
  </w:style>
  <w:style w:type="character" w:customStyle="1" w:styleId="23">
    <w:name w:val="标题 3 Char"/>
    <w:basedOn w:val="18"/>
    <w:link w:val="4"/>
    <w:qFormat/>
    <w:uiPriority w:val="9"/>
    <w:rPr>
      <w:rFonts w:ascii="Franklin Gothic Medium" w:hAnsi="Franklin Gothic Medium" w:eastAsia="微软雅黑" w:cs="宋体"/>
      <w:color w:val="4F81BD"/>
      <w:sz w:val="24"/>
      <w:szCs w:val="24"/>
    </w:rPr>
  </w:style>
  <w:style w:type="character" w:customStyle="1" w:styleId="24">
    <w:name w:val="标题 4 Char"/>
    <w:basedOn w:val="18"/>
    <w:link w:val="5"/>
    <w:qFormat/>
    <w:uiPriority w:val="9"/>
    <w:rPr>
      <w:rFonts w:ascii="Franklin Gothic Medium" w:hAnsi="Franklin Gothic Medium" w:eastAsia="微软雅黑" w:cs="宋体"/>
      <w:i/>
      <w:iCs/>
      <w:color w:val="4F81BD"/>
      <w:sz w:val="24"/>
      <w:szCs w:val="24"/>
    </w:rPr>
  </w:style>
  <w:style w:type="character" w:customStyle="1" w:styleId="25">
    <w:name w:val="标题 5 Char"/>
    <w:basedOn w:val="18"/>
    <w:link w:val="6"/>
    <w:qFormat/>
    <w:uiPriority w:val="9"/>
    <w:rPr>
      <w:rFonts w:ascii="Franklin Gothic Medium" w:hAnsi="Franklin Gothic Medium" w:eastAsia="微软雅黑" w:cs="宋体"/>
      <w:color w:val="4F81BD"/>
    </w:rPr>
  </w:style>
  <w:style w:type="character" w:customStyle="1" w:styleId="26">
    <w:name w:val="标题 6 Char"/>
    <w:basedOn w:val="18"/>
    <w:link w:val="7"/>
    <w:qFormat/>
    <w:uiPriority w:val="9"/>
    <w:rPr>
      <w:rFonts w:ascii="Franklin Gothic Medium" w:hAnsi="Franklin Gothic Medium" w:eastAsia="微软雅黑" w:cs="宋体"/>
      <w:i/>
      <w:iCs/>
      <w:color w:val="4F81BD"/>
    </w:rPr>
  </w:style>
  <w:style w:type="character" w:customStyle="1" w:styleId="27">
    <w:name w:val="标题 7 Char"/>
    <w:basedOn w:val="18"/>
    <w:link w:val="8"/>
    <w:qFormat/>
    <w:uiPriority w:val="9"/>
    <w:rPr>
      <w:rFonts w:ascii="Franklin Gothic Medium" w:hAnsi="Franklin Gothic Medium" w:eastAsia="微软雅黑" w:cs="宋体"/>
      <w:b/>
      <w:bCs/>
      <w:color w:val="9BBB59"/>
      <w:sz w:val="20"/>
      <w:szCs w:val="20"/>
    </w:rPr>
  </w:style>
  <w:style w:type="character" w:customStyle="1" w:styleId="28">
    <w:name w:val="标题 8 Char"/>
    <w:basedOn w:val="18"/>
    <w:link w:val="9"/>
    <w:qFormat/>
    <w:uiPriority w:val="9"/>
    <w:rPr>
      <w:rFonts w:ascii="Franklin Gothic Medium" w:hAnsi="Franklin Gothic Medium" w:eastAsia="微软雅黑" w:cs="宋体"/>
      <w:b/>
      <w:bCs/>
      <w:i/>
      <w:iCs/>
      <w:color w:val="9BBB59"/>
      <w:sz w:val="20"/>
      <w:szCs w:val="20"/>
    </w:rPr>
  </w:style>
  <w:style w:type="character" w:customStyle="1" w:styleId="29">
    <w:name w:val="标题 9 Char"/>
    <w:basedOn w:val="18"/>
    <w:link w:val="10"/>
    <w:qFormat/>
    <w:uiPriority w:val="9"/>
    <w:rPr>
      <w:rFonts w:ascii="Franklin Gothic Medium" w:hAnsi="Franklin Gothic Medium" w:eastAsia="微软雅黑" w:cs="宋体"/>
      <w:i/>
      <w:iCs/>
      <w:color w:val="9BBB59"/>
      <w:sz w:val="20"/>
      <w:szCs w:val="20"/>
    </w:rPr>
  </w:style>
  <w:style w:type="character" w:customStyle="1" w:styleId="30">
    <w:name w:val="标题 Char"/>
    <w:basedOn w:val="18"/>
    <w:link w:val="15"/>
    <w:qFormat/>
    <w:uiPriority w:val="10"/>
    <w:rPr>
      <w:rFonts w:ascii="Franklin Gothic Medium" w:hAnsi="Franklin Gothic Medium" w:eastAsia="微软雅黑" w:cs="宋体"/>
      <w:i/>
      <w:iCs/>
      <w:color w:val="243F60"/>
      <w:sz w:val="60"/>
      <w:szCs w:val="60"/>
    </w:rPr>
  </w:style>
  <w:style w:type="character" w:customStyle="1" w:styleId="31">
    <w:name w:val="副标题 Char"/>
    <w:basedOn w:val="18"/>
    <w:link w:val="14"/>
    <w:qFormat/>
    <w:uiPriority w:val="11"/>
    <w:rPr>
      <w:i/>
      <w:iCs/>
      <w:sz w:val="24"/>
      <w:szCs w:val="24"/>
    </w:rPr>
  </w:style>
  <w:style w:type="paragraph" w:styleId="32">
    <w:name w:val="No Spacing"/>
    <w:basedOn w:val="1"/>
    <w:link w:val="33"/>
    <w:qFormat/>
    <w:uiPriority w:val="1"/>
    <w:pPr>
      <w:ind w:firstLine="0"/>
    </w:pPr>
  </w:style>
  <w:style w:type="character" w:customStyle="1" w:styleId="33">
    <w:name w:val="无间隔 Char"/>
    <w:basedOn w:val="18"/>
    <w:link w:val="32"/>
    <w:qFormat/>
    <w:uiPriority w:val="1"/>
  </w:style>
  <w:style w:type="paragraph" w:styleId="34">
    <w:name w:val="List Paragraph"/>
    <w:basedOn w:val="1"/>
    <w:qFormat/>
    <w:uiPriority w:val="34"/>
    <w:pPr>
      <w:ind w:left="720"/>
      <w:contextualSpacing/>
    </w:pPr>
  </w:style>
  <w:style w:type="paragraph" w:styleId="35">
    <w:name w:val="Quote"/>
    <w:basedOn w:val="1"/>
    <w:next w:val="1"/>
    <w:link w:val="36"/>
    <w:qFormat/>
    <w:uiPriority w:val="29"/>
    <w:rPr>
      <w:rFonts w:ascii="Franklin Gothic Medium" w:hAnsi="Franklin Gothic Medium"/>
      <w:i/>
      <w:iCs/>
      <w:color w:val="5A5A5A"/>
    </w:rPr>
  </w:style>
  <w:style w:type="character" w:customStyle="1" w:styleId="36">
    <w:name w:val="引用 Char"/>
    <w:basedOn w:val="18"/>
    <w:link w:val="35"/>
    <w:qFormat/>
    <w:uiPriority w:val="29"/>
    <w:rPr>
      <w:rFonts w:ascii="Franklin Gothic Medium" w:hAnsi="Franklin Gothic Medium" w:eastAsia="微软雅黑" w:cs="宋体"/>
      <w:i/>
      <w:iCs/>
      <w:color w:val="5A5A5A"/>
    </w:rPr>
  </w:style>
  <w:style w:type="paragraph" w:styleId="37">
    <w:name w:val="Intense Quote"/>
    <w:basedOn w:val="1"/>
    <w:next w:val="1"/>
    <w:link w:val="38"/>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Franklin Gothic Medium" w:hAnsi="Franklin Gothic Medium"/>
      <w:i/>
      <w:iCs/>
      <w:color w:val="FFFFFF"/>
      <w:sz w:val="24"/>
      <w:szCs w:val="24"/>
    </w:rPr>
  </w:style>
  <w:style w:type="character" w:customStyle="1" w:styleId="38">
    <w:name w:val="明显引用 Char"/>
    <w:basedOn w:val="18"/>
    <w:link w:val="37"/>
    <w:qFormat/>
    <w:uiPriority w:val="30"/>
    <w:rPr>
      <w:rFonts w:ascii="Franklin Gothic Medium" w:hAnsi="Franklin Gothic Medium" w:eastAsia="微软雅黑" w:cs="宋体"/>
      <w:i/>
      <w:iCs/>
      <w:color w:val="FFFFFF"/>
      <w:sz w:val="24"/>
      <w:szCs w:val="24"/>
      <w:shd w:val="clear" w:color="auto" w:fill="4F81BD"/>
    </w:rPr>
  </w:style>
  <w:style w:type="character" w:customStyle="1" w:styleId="39">
    <w:name w:val="不明显强调1"/>
    <w:qFormat/>
    <w:uiPriority w:val="19"/>
    <w:rPr>
      <w:i/>
      <w:iCs/>
      <w:color w:val="5A5A5A"/>
    </w:rPr>
  </w:style>
  <w:style w:type="character" w:customStyle="1" w:styleId="40">
    <w:name w:val="明显强调1"/>
    <w:qFormat/>
    <w:uiPriority w:val="21"/>
    <w:rPr>
      <w:b/>
      <w:bCs/>
      <w:i/>
      <w:iCs/>
      <w:color w:val="4F81BD"/>
      <w:sz w:val="22"/>
      <w:szCs w:val="22"/>
    </w:rPr>
  </w:style>
  <w:style w:type="character" w:customStyle="1" w:styleId="41">
    <w:name w:val="不明显参考1"/>
    <w:qFormat/>
    <w:uiPriority w:val="31"/>
    <w:rPr>
      <w:color w:val="auto"/>
      <w:u w:val="single" w:color="9BBB59"/>
    </w:rPr>
  </w:style>
  <w:style w:type="character" w:customStyle="1" w:styleId="42">
    <w:name w:val="明显参考1"/>
    <w:basedOn w:val="18"/>
    <w:qFormat/>
    <w:uiPriority w:val="32"/>
    <w:rPr>
      <w:b/>
      <w:bCs/>
      <w:color w:val="76923C"/>
      <w:u w:val="single" w:color="9BBB59"/>
    </w:rPr>
  </w:style>
  <w:style w:type="character" w:customStyle="1" w:styleId="43">
    <w:name w:val="书籍标题1"/>
    <w:basedOn w:val="18"/>
    <w:qFormat/>
    <w:uiPriority w:val="33"/>
    <w:rPr>
      <w:rFonts w:ascii="Franklin Gothic Medium" w:hAnsi="Franklin Gothic Medium" w:eastAsia="微软雅黑" w:cs="宋体"/>
      <w:b/>
      <w:bCs/>
      <w:i/>
      <w:iCs/>
      <w:color w:val="auto"/>
    </w:rPr>
  </w:style>
  <w:style w:type="paragraph" w:customStyle="1" w:styleId="44">
    <w:name w:val="TOC 标题1"/>
    <w:basedOn w:val="2"/>
    <w:next w:val="1"/>
    <w:qFormat/>
    <w:uiPriority w:val="39"/>
    <w:pPr>
      <w:outlineLvl w:val="9"/>
    </w:pPr>
    <w:rPr>
      <w:lang w:bidi="en-US"/>
    </w:rPr>
  </w:style>
  <w:style w:type="character" w:customStyle="1" w:styleId="45">
    <w:name w:val="页眉 Char"/>
    <w:basedOn w:val="18"/>
    <w:link w:val="13"/>
    <w:qFormat/>
    <w:uiPriority w:val="99"/>
    <w:rPr>
      <w:sz w:val="18"/>
      <w:szCs w:val="18"/>
    </w:rPr>
  </w:style>
  <w:style w:type="character" w:customStyle="1" w:styleId="46">
    <w:name w:val="页脚 Char"/>
    <w:basedOn w:val="18"/>
    <w:link w:val="1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C5177FE9</Template>
  <Company>China</Company>
  <Pages>3</Pages>
  <Words>1469</Words>
  <Characters>1545</Characters>
  <Lines>11</Lines>
  <Paragraphs>3</Paragraphs>
  <TotalTime>19</TotalTime>
  <ScaleCrop>false</ScaleCrop>
  <LinksUpToDate>false</LinksUpToDate>
  <CharactersWithSpaces>1552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2020-03-26T15:02:00Z</dcterms:created>
  <dc:creator>段周利</dc:creator>
  <cp:lastModifiedBy>王萌萌</cp:lastModifiedBy>
  <cp:lastPrinted>2018-04-04T03:40:00Z</cp:lastPrinted>
  <dcterms:modified xsi:type="dcterms:W3CDTF">2023-03-21T08:45:19Z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EF7E83FEE356423BBBAA6FAF89F5C5B9</vt:lpwstr>
  </property>
</Properties>
</file>