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156B5">
      <w:pPr>
        <w:widowControl w:val="0"/>
        <w:spacing w:line="360" w:lineRule="exact"/>
        <w:ind w:left="0" w:leftChars="0" w:firstLine="0" w:firstLineChars="0"/>
        <w:jc w:val="both"/>
        <w:rPr>
          <w:rFonts w:ascii="黑体" w:hAnsi="黑体" w:eastAsia="黑体" w:cs="黑体"/>
          <w:bCs/>
          <w:kern w:val="2"/>
          <w:sz w:val="24"/>
          <w:szCs w:val="24"/>
        </w:rPr>
      </w:pPr>
      <w:r>
        <w:rPr>
          <w:rFonts w:hint="eastAsia" w:ascii="黑体" w:hAnsi="黑体" w:eastAsia="黑体" w:cs="黑体"/>
          <w:bCs/>
          <w:kern w:val="2"/>
          <w:sz w:val="24"/>
          <w:szCs w:val="24"/>
        </w:rPr>
        <w:t>附件1</w:t>
      </w:r>
    </w:p>
    <w:p w14:paraId="63613509">
      <w:pPr>
        <w:widowControl w:val="0"/>
        <w:spacing w:line="360" w:lineRule="exact"/>
        <w:ind w:firstLine="0"/>
        <w:jc w:val="both"/>
        <w:rPr>
          <w:rFonts w:ascii="黑体" w:hAnsi="黑体" w:eastAsia="黑体" w:cs="黑体"/>
          <w:b/>
          <w:kern w:val="2"/>
          <w:sz w:val="24"/>
          <w:szCs w:val="24"/>
        </w:rPr>
      </w:pPr>
    </w:p>
    <w:p w14:paraId="2AD3A91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eastAsia="宋体" w:cs="Times New Roman"/>
          <w:b/>
          <w:kern w:val="2"/>
          <w:sz w:val="36"/>
          <w:szCs w:val="36"/>
        </w:rPr>
      </w:pPr>
      <w:r>
        <w:rPr>
          <w:rFonts w:ascii="Times New Roman" w:hAnsi="Times New Roman" w:eastAsia="宋体" w:cs="Times New Roman"/>
          <w:b/>
          <w:kern w:val="2"/>
          <w:sz w:val="36"/>
          <w:szCs w:val="36"/>
        </w:rPr>
        <w:t>202</w:t>
      </w:r>
      <w:r>
        <w:rPr>
          <w:rFonts w:hint="eastAsia" w:ascii="Times New Roman" w:hAnsi="Times New Roman" w:eastAsia="宋体" w:cs="Times New Roman"/>
          <w:b/>
          <w:kern w:val="2"/>
          <w:sz w:val="36"/>
          <w:szCs w:val="36"/>
          <w:lang w:val="en-US" w:eastAsia="zh-CN"/>
        </w:rPr>
        <w:t>5</w:t>
      </w:r>
      <w:r>
        <w:rPr>
          <w:rFonts w:hint="eastAsia" w:ascii="宋体" w:hAnsi="宋体" w:eastAsia="宋体" w:cs="Times New Roman"/>
          <w:b/>
          <w:kern w:val="2"/>
          <w:sz w:val="36"/>
          <w:szCs w:val="36"/>
        </w:rPr>
        <w:t>年计划生育家庭爱心（关爱）保险</w:t>
      </w:r>
    </w:p>
    <w:p w14:paraId="64DA549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eastAsia="宋体" w:cs="Times New Roman"/>
          <w:b/>
          <w:kern w:val="2"/>
          <w:sz w:val="36"/>
          <w:szCs w:val="36"/>
        </w:rPr>
      </w:pPr>
      <w:r>
        <w:rPr>
          <w:rFonts w:hint="eastAsia" w:ascii="宋体" w:hAnsi="宋体" w:eastAsia="宋体" w:cs="Times New Roman"/>
          <w:b/>
          <w:kern w:val="2"/>
          <w:sz w:val="36"/>
          <w:szCs w:val="36"/>
        </w:rPr>
        <w:t>服务项目采购需求</w:t>
      </w:r>
    </w:p>
    <w:p w14:paraId="41B0A53C"/>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90"/>
        <w:gridCol w:w="7271"/>
      </w:tblGrid>
      <w:tr w14:paraId="7B5D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0055BC4">
            <w:pPr>
              <w:ind w:left="0" w:leftChars="0" w:firstLine="0" w:firstLineChars="0"/>
              <w:jc w:val="left"/>
              <w:rPr>
                <w:rFonts w:ascii="宋体" w:hAnsi="宋体" w:eastAsia="宋体" w:cs="Times New Roman"/>
                <w:sz w:val="28"/>
                <w:szCs w:val="32"/>
              </w:rPr>
            </w:pPr>
            <w:r>
              <w:rPr>
                <w:rFonts w:hint="eastAsia" w:asciiTheme="minorEastAsia" w:hAnsiTheme="minorEastAsia" w:eastAsiaTheme="minorEastAsia" w:cstheme="minorEastAsia"/>
                <w:b/>
                <w:bCs/>
                <w:sz w:val="24"/>
                <w:szCs w:val="24"/>
              </w:rPr>
              <w:t>★一、项目要求及服务需求</w:t>
            </w:r>
          </w:p>
        </w:tc>
      </w:tr>
      <w:tr w14:paraId="4AE6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4A2C8A1B">
            <w:pPr>
              <w:widowControl w:val="0"/>
              <w:spacing w:line="360" w:lineRule="exact"/>
              <w:ind w:firstLine="482" w:firstLineChars="200"/>
              <w:jc w:val="center"/>
              <w:rPr>
                <w:rFonts w:hint="eastAsia" w:eastAsia="宋体"/>
                <w:lang w:eastAsia="zh-CN"/>
              </w:rPr>
            </w:pPr>
            <w:r>
              <w:rPr>
                <w:rFonts w:hint="eastAsia" w:ascii="宋体" w:hAnsi="宋体" w:eastAsia="宋体" w:cs="Times New Roman"/>
                <w:b/>
                <w:kern w:val="2"/>
                <w:sz w:val="24"/>
                <w:szCs w:val="24"/>
              </w:rPr>
              <w:t>项</w:t>
            </w:r>
            <w:r>
              <w:rPr>
                <w:rFonts w:hint="eastAsia" w:ascii="宋体" w:hAnsi="宋体" w:eastAsia="宋体" w:cs="Times New Roman"/>
                <w:b/>
                <w:kern w:val="2"/>
                <w:sz w:val="24"/>
                <w:szCs w:val="24"/>
                <w:lang w:eastAsia="zh-CN"/>
              </w:rPr>
              <w:t>项号</w:t>
            </w:r>
          </w:p>
        </w:tc>
        <w:tc>
          <w:tcPr>
            <w:tcW w:w="790" w:type="dxa"/>
            <w:vAlign w:val="center"/>
          </w:tcPr>
          <w:p w14:paraId="069D81AC">
            <w:pPr>
              <w:widowControl w:val="0"/>
              <w:spacing w:line="360" w:lineRule="exact"/>
              <w:ind w:left="0" w:leftChars="0" w:firstLine="0" w:firstLineChars="0"/>
              <w:jc w:val="both"/>
              <w:rPr>
                <w:rFonts w:hint="eastAsia" w:eastAsiaTheme="minorEastAsia"/>
                <w:lang w:eastAsia="zh-CN"/>
              </w:rPr>
            </w:pPr>
            <w:r>
              <w:rPr>
                <w:rFonts w:hint="eastAsia" w:ascii="宋体" w:hAnsi="宋体" w:eastAsia="宋体" w:cs="Times New Roman"/>
                <w:b/>
                <w:kern w:val="2"/>
                <w:sz w:val="24"/>
                <w:szCs w:val="24"/>
                <w:lang w:eastAsia="zh-CN"/>
              </w:rPr>
              <w:t>名称</w:t>
            </w:r>
          </w:p>
        </w:tc>
        <w:tc>
          <w:tcPr>
            <w:tcW w:w="7271" w:type="dxa"/>
            <w:vAlign w:val="center"/>
          </w:tcPr>
          <w:p w14:paraId="3EAD1CD7">
            <w:pPr>
              <w:widowControl w:val="0"/>
              <w:spacing w:line="360" w:lineRule="exact"/>
              <w:ind w:firstLine="482" w:firstLineChars="200"/>
              <w:jc w:val="center"/>
            </w:pPr>
            <w:r>
              <w:rPr>
                <w:rFonts w:hint="eastAsia" w:ascii="宋体" w:hAnsi="宋体" w:eastAsia="宋体" w:cs="Times New Roman"/>
                <w:b/>
                <w:kern w:val="2"/>
                <w:sz w:val="24"/>
                <w:szCs w:val="24"/>
              </w:rPr>
              <w:t>服务内容要求</w:t>
            </w:r>
          </w:p>
        </w:tc>
      </w:tr>
      <w:tr w14:paraId="4CF6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tcPr>
          <w:p w14:paraId="710E6A3B">
            <w:pPr>
              <w:ind w:left="0" w:leftChars="0"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
                <w:kern w:val="2"/>
                <w:sz w:val="21"/>
                <w:szCs w:val="21"/>
              </w:rPr>
              <w:t>1</w:t>
            </w:r>
          </w:p>
        </w:tc>
        <w:tc>
          <w:tcPr>
            <w:tcW w:w="790" w:type="dxa"/>
            <w:vAlign w:val="center"/>
          </w:tcPr>
          <w:p w14:paraId="7CDF578F">
            <w:pPr>
              <w:widowControl w:val="0"/>
              <w:spacing w:line="360" w:lineRule="exact"/>
              <w:ind w:left="0" w:leftChars="0" w:firstLine="0" w:firstLineChars="0"/>
              <w:jc w:val="both"/>
              <w:rPr>
                <w:rFonts w:hint="default" w:ascii="Times New Roman" w:hAnsi="Times New Roman" w:cs="Times New Roman" w:eastAsiaTheme="minorEastAsia"/>
              </w:rPr>
            </w:pPr>
            <w:r>
              <w:rPr>
                <w:rFonts w:hint="eastAsia" w:asciiTheme="minorEastAsia" w:hAnsiTheme="minorEastAsia" w:eastAsiaTheme="minorEastAsia" w:cstheme="minorEastAsia"/>
                <w:bCs/>
                <w:kern w:val="2"/>
                <w:sz w:val="21"/>
                <w:szCs w:val="21"/>
              </w:rPr>
              <w:t>202</w:t>
            </w:r>
            <w:r>
              <w:rPr>
                <w:rFonts w:hint="eastAsia" w:cstheme="minorEastAsia"/>
                <w:bCs/>
                <w:kern w:val="2"/>
                <w:sz w:val="21"/>
                <w:szCs w:val="21"/>
                <w:lang w:val="en-US" w:eastAsia="zh-CN"/>
              </w:rPr>
              <w:t>5</w:t>
            </w:r>
            <w:r>
              <w:rPr>
                <w:rFonts w:hint="eastAsia" w:asciiTheme="minorEastAsia" w:hAnsiTheme="minorEastAsia" w:eastAsiaTheme="minorEastAsia" w:cstheme="minorEastAsia"/>
                <w:bCs/>
                <w:kern w:val="2"/>
                <w:sz w:val="21"/>
                <w:szCs w:val="21"/>
              </w:rPr>
              <w:t>年计划生育家庭爱心（关爱）保险服务项目采购</w:t>
            </w:r>
          </w:p>
        </w:tc>
        <w:tc>
          <w:tcPr>
            <w:tcW w:w="7271" w:type="dxa"/>
          </w:tcPr>
          <w:p w14:paraId="14DFEDB5">
            <w:pPr>
              <w:rPr>
                <w:b/>
                <w:bCs w:val="0"/>
              </w:rPr>
            </w:pPr>
            <w:r>
              <w:rPr>
                <w:rFonts w:hint="eastAsia"/>
                <w:b/>
                <w:bCs w:val="0"/>
              </w:rPr>
              <w:t>一、参保对象：</w:t>
            </w:r>
          </w:p>
          <w:p w14:paraId="723223C2">
            <w:r>
              <w:rPr>
                <w:rFonts w:hint="eastAsia"/>
              </w:rPr>
              <w:t>（一）出生满28天至60周岁身体健康，能正常工作或生活的计生家庭成员。</w:t>
            </w:r>
          </w:p>
          <w:p w14:paraId="4D698DDD">
            <w:r>
              <w:rPr>
                <w:rFonts w:hint="eastAsia"/>
              </w:rPr>
              <w:t>（二）不存在违反计划生育条例的行为。</w:t>
            </w:r>
          </w:p>
          <w:p w14:paraId="6402972F">
            <w:pPr>
              <w:ind w:firstLine="422"/>
            </w:pPr>
            <w:r>
              <w:rPr>
                <w:rFonts w:hint="eastAsia"/>
                <w:b/>
              </w:rPr>
              <w:t>二、保险期间：</w:t>
            </w:r>
            <w:r>
              <w:rPr>
                <w:rFonts w:hint="eastAsia"/>
              </w:rPr>
              <w:t>自提供保险服务之日起1年，具体服务起止时间以合同约定为准。</w:t>
            </w:r>
          </w:p>
          <w:p w14:paraId="0236B2E5">
            <w:pPr>
              <w:rPr>
                <w:b/>
                <w:bCs w:val="0"/>
              </w:rPr>
            </w:pPr>
            <w:r>
              <w:rPr>
                <w:rFonts w:hint="eastAsia"/>
                <w:b/>
                <w:bCs w:val="0"/>
              </w:rPr>
              <w:t>三、保险责任：</w:t>
            </w:r>
          </w:p>
          <w:p w14:paraId="0293C84E">
            <w:r>
              <w:rPr>
                <w:rFonts w:hint="eastAsia"/>
              </w:rPr>
              <w:t>（一）意外身故、意外伤残保障</w:t>
            </w:r>
          </w:p>
          <w:p w14:paraId="7F9E5C73">
            <w:r>
              <w:rPr>
                <w:rFonts w:hint="eastAsia"/>
              </w:rPr>
              <w:t>参保对象因遭受意外伤害身故，按50000元/人的标准给付保险金额；</w:t>
            </w:r>
          </w:p>
          <w:p w14:paraId="6E0D83BC">
            <w:r>
              <w:rPr>
                <w:rFonts w:hint="eastAsia"/>
              </w:rPr>
              <w:t>意外伤残：根据《人身保险伤残评定标准及代码》（JR/T 0083—2013）（中国保险监督管理委员会发布，保监发〔2014〕6号）的规定，按本方案确定的保险金额乘以该处伤残的伤残等级所对应的保险金给付比例给付伤残保险金。</w:t>
            </w:r>
          </w:p>
          <w:p w14:paraId="58E66E66">
            <w:r>
              <w:rPr>
                <w:rFonts w:hint="eastAsia"/>
              </w:rPr>
              <w:t>意外身故：按本方案确定的保险金额，扣除已给付伤残保险金后的余额给付身故保险金，本方案的赔付责任终止。</w:t>
            </w:r>
          </w:p>
          <w:p w14:paraId="4B52EFD9">
            <w:r>
              <w:rPr>
                <w:rFonts w:hint="eastAsia"/>
              </w:rPr>
              <w:t>（二）意外医疗费用补偿保障</w:t>
            </w:r>
          </w:p>
          <w:p w14:paraId="4FB893AB">
            <w:r>
              <w:rPr>
                <w:rFonts w:hint="eastAsia"/>
              </w:rPr>
              <w:t>参保对象遭受意外伤害支出的符合当地社会基本医疗保险范围的治疗费用（门诊及住院医疗费），每个参保对象一年累计给付以5000元/人为限：</w:t>
            </w:r>
          </w:p>
          <w:p w14:paraId="42178668">
            <w:r>
              <w:rPr>
                <w:rFonts w:hint="eastAsia"/>
              </w:rPr>
              <w:t>1、若参保对象已参保，并已从当地基本医疗保险、公费医疗、城乡居民大病保险、其他费用补偿型医疗保险和其他途径获得补偿或给付，扣除每次意外伤害事故免赔额150元和已获得补偿部分后，对剩余未获补偿或给付的部分，对其余额按90%给付。</w:t>
            </w:r>
          </w:p>
          <w:p w14:paraId="3A4A0AAE">
            <w:pPr>
              <w:rPr>
                <w:rFonts w:hint="default" w:ascii="Times New Roman" w:hAnsi="Times New Roman" w:cs="Times New Roman" w:eastAsiaTheme="minorEastAsia"/>
                <w:color w:val="FF0000"/>
              </w:rPr>
            </w:pPr>
            <w:r>
              <w:rPr>
                <w:rFonts w:hint="eastAsia"/>
              </w:rPr>
              <w:t>2、参保对象未参加社会基本医疗保险或未获得其他基本医疗及其他途径补偿的，每次意外伤害事故免赔额为300元，给付比例为80%。例如：（1000元-300元（免赔额））*80%=700元×80%=560元。</w:t>
            </w:r>
          </w:p>
          <w:p w14:paraId="230F8738">
            <w:pPr>
              <w:rPr>
                <w:rFonts w:hint="default" w:ascii="Times New Roman" w:hAnsi="Times New Roman" w:cs="Times New Roman" w:eastAsiaTheme="minorEastAsia"/>
                <w:b w:val="0"/>
                <w:bCs/>
              </w:rPr>
            </w:pPr>
            <w:r>
              <w:rPr>
                <w:rFonts w:hint="default" w:ascii="Times New Roman" w:hAnsi="Times New Roman" w:cs="Times New Roman" w:eastAsiaTheme="minorEastAsia"/>
                <w:b w:val="0"/>
                <w:bCs/>
              </w:rPr>
              <w:t>（三）意外住院护理津贴保障</w:t>
            </w:r>
          </w:p>
          <w:p w14:paraId="76E6786A">
            <w:pPr>
              <w:rPr>
                <w:rFonts w:hint="default" w:ascii="Times New Roman" w:hAnsi="Times New Roman" w:cs="Times New Roman" w:eastAsiaTheme="minorEastAsia"/>
              </w:rPr>
            </w:pPr>
            <w:r>
              <w:rPr>
                <w:rFonts w:hint="default" w:ascii="Times New Roman" w:hAnsi="Times New Roman" w:cs="Times New Roman" w:eastAsiaTheme="minorEastAsia"/>
              </w:rPr>
              <w:t>参保对象遭受意外伤害后因意外伤害在公立医院或保险公司认可的其他医疗机构住院诊疗，按50元/天的标准给付保险金，但每次住院的给付天数以九十天为限，且每个保单年度累计给付天数以一百八十天为限。若被保险人本次住院治疗与前次住院原因相同，并且前次出院与本次入院间隔不超过三十日，则本次住院与前次住院视为同一次住院。</w:t>
            </w:r>
          </w:p>
          <w:p w14:paraId="67A8199D">
            <w:pPr>
              <w:ind w:firstLine="422"/>
              <w:rPr>
                <w:rFonts w:hint="default" w:ascii="Times New Roman" w:hAnsi="Times New Roman" w:cs="Times New Roman" w:eastAsiaTheme="minorEastAsia"/>
              </w:rPr>
            </w:pPr>
            <w:r>
              <w:rPr>
                <w:rFonts w:hint="default" w:ascii="Times New Roman" w:hAnsi="Times New Roman" w:cs="Times New Roman" w:eastAsiaTheme="minorEastAsia"/>
                <w:b/>
              </w:rPr>
              <w:t>四、参保人数:</w:t>
            </w:r>
            <w:r>
              <w:rPr>
                <w:rFonts w:hint="default" w:ascii="Times New Roman" w:hAnsi="Times New Roman" w:cs="Times New Roman" w:eastAsiaTheme="minorEastAsia"/>
              </w:rPr>
              <w:t xml:space="preserve">2000人。 </w:t>
            </w:r>
          </w:p>
          <w:p w14:paraId="4517C634">
            <w:pPr>
              <w:ind w:firstLine="422"/>
              <w:rPr>
                <w:rFonts w:hint="default" w:ascii="Times New Roman" w:hAnsi="Times New Roman" w:cs="Times New Roman" w:eastAsiaTheme="minorEastAsia"/>
              </w:rPr>
            </w:pPr>
            <w:r>
              <w:rPr>
                <w:rFonts w:hint="default" w:ascii="Times New Roman" w:hAnsi="Times New Roman" w:cs="Times New Roman" w:eastAsiaTheme="minorEastAsia"/>
                <w:b/>
              </w:rPr>
              <w:t>五、保费:</w:t>
            </w:r>
            <w:r>
              <w:rPr>
                <w:rFonts w:hint="default" w:ascii="Times New Roman" w:hAnsi="Times New Roman" w:cs="Times New Roman" w:eastAsiaTheme="minorEastAsia"/>
              </w:rPr>
              <w:t xml:space="preserve">固定保险费标准为100元/人/年。 </w:t>
            </w:r>
          </w:p>
          <w:p w14:paraId="67C9DECD">
            <w:pPr>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六、其他要求</w:t>
            </w:r>
          </w:p>
          <w:p w14:paraId="75663117">
            <w:r>
              <w:rPr>
                <w:rFonts w:hint="eastAsia"/>
              </w:rPr>
              <w:t>（一）对于未成年参保对象以身故为给付条件的，应符合国家法律和中国银保监会相关文件的规定，供应商与采购人在签订合同时于保单中说明或约定。</w:t>
            </w:r>
          </w:p>
          <w:p w14:paraId="28747ADA">
            <w:r>
              <w:rPr>
                <w:rFonts w:hint="eastAsia"/>
              </w:rPr>
              <w:t>（二）供应商需投入充足的服务人员，包括项目实施、售前服务、售后服务、理赔服务等人员。</w:t>
            </w:r>
          </w:p>
          <w:p w14:paraId="7C8CA71F">
            <w:pPr>
              <w:rPr>
                <w:rFonts w:hint="default" w:ascii="Times New Roman" w:hAnsi="Times New Roman" w:cs="Times New Roman" w:eastAsiaTheme="minorEastAsia"/>
              </w:rPr>
            </w:pPr>
            <w:r>
              <w:rPr>
                <w:rFonts w:hint="eastAsia"/>
              </w:rPr>
              <w:t>（三）每一参保人给付的保险金以该参保人的保险金额为限，一次或累计给付的保险金达到该参保人的保险金额时，本附加合同对该参保人的保险责任终止。</w:t>
            </w:r>
            <w:bookmarkStart w:id="0" w:name="_GoBack"/>
            <w:bookmarkEnd w:id="0"/>
          </w:p>
        </w:tc>
      </w:tr>
      <w:tr w14:paraId="57B0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22" w:type="dxa"/>
            <w:gridSpan w:val="3"/>
          </w:tcPr>
          <w:p w14:paraId="2D46246C">
            <w:pPr>
              <w:ind w:left="0" w:leftChars="0" w:firstLine="0" w:firstLineChars="0"/>
              <w:rPr>
                <w:rFonts w:hint="default" w:ascii="Times New Roman" w:hAnsi="Times New Roman" w:cs="Times New Roman" w:eastAsiaTheme="minorEastAsia"/>
                <w:sz w:val="28"/>
                <w:szCs w:val="32"/>
              </w:rPr>
            </w:pPr>
            <w:r>
              <w:rPr>
                <w:rFonts w:hint="default" w:ascii="Times New Roman" w:hAnsi="Times New Roman" w:cs="Times New Roman" w:eastAsiaTheme="minorEastAsia"/>
                <w:b/>
                <w:bCs w:val="0"/>
              </w:rPr>
              <w:t>★二、商务要求</w:t>
            </w:r>
          </w:p>
        </w:tc>
      </w:tr>
      <w:tr w14:paraId="33D2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1" w:type="dxa"/>
            <w:gridSpan w:val="2"/>
            <w:vAlign w:val="center"/>
          </w:tcPr>
          <w:p w14:paraId="72F47423">
            <w:pPr>
              <w:ind w:left="0" w:leftChars="0" w:firstLine="0" w:firstLineChars="0"/>
              <w:jc w:val="both"/>
              <w:rPr>
                <w:rFonts w:hint="default" w:ascii="Times New Roman" w:hAnsi="Times New Roman" w:cs="Times New Roman" w:eastAsiaTheme="minorEastAsia"/>
                <w:b/>
                <w:sz w:val="28"/>
                <w:szCs w:val="32"/>
              </w:rPr>
            </w:pPr>
            <w:r>
              <w:rPr>
                <w:rFonts w:hint="default" w:ascii="Times New Roman" w:hAnsi="Times New Roman" w:cs="Times New Roman" w:eastAsiaTheme="minorEastAsia"/>
              </w:rPr>
              <w:t>报价要求</w:t>
            </w:r>
          </w:p>
        </w:tc>
        <w:tc>
          <w:tcPr>
            <w:tcW w:w="7271" w:type="dxa"/>
          </w:tcPr>
          <w:p w14:paraId="6317FD79">
            <w:pPr>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报价必须包含以下部分:</w:t>
            </w:r>
          </w:p>
          <w:p w14:paraId="4D970C55">
            <w:pPr>
              <w:rPr>
                <w:rFonts w:hint="default" w:ascii="Times New Roman" w:hAnsi="Times New Roman" w:cs="Times New Roman" w:eastAsiaTheme="minorEastAsia"/>
              </w:rPr>
            </w:pPr>
            <w:r>
              <w:rPr>
                <w:rFonts w:hint="default" w:ascii="Times New Roman" w:hAnsi="Times New Roman" w:cs="Times New Roman" w:eastAsiaTheme="minorEastAsia"/>
              </w:rPr>
              <w:t>1.本项目响应报价、利润及风险由供应商自行考虑(包括柳州人民政府调整最低工资标准后，按实际情况增加人工费及相应保险费用);</w:t>
            </w:r>
          </w:p>
          <w:p w14:paraId="6B878EC1">
            <w:pPr>
              <w:rPr>
                <w:rFonts w:hint="default" w:ascii="Times New Roman" w:hAnsi="Times New Roman" w:cs="Times New Roman" w:eastAsiaTheme="minorEastAsia"/>
              </w:rPr>
            </w:pPr>
            <w:r>
              <w:rPr>
                <w:rFonts w:hint="default" w:ascii="Times New Roman" w:hAnsi="Times New Roman" w:cs="Times New Roman" w:eastAsiaTheme="minorEastAsia"/>
              </w:rPr>
              <w:t>2.供应商必须按照《劳动合同法》的规定与员工签订劳动合同并按照国家及省市的相关规定为投入本项目人员统一缴纳社会保险和人员意外伤害等各种保险;</w:t>
            </w:r>
          </w:p>
          <w:p w14:paraId="2E84BD7A">
            <w:pPr>
              <w:rPr>
                <w:rFonts w:hint="default" w:ascii="Times New Roman" w:hAnsi="Times New Roman" w:cs="Times New Roman" w:eastAsiaTheme="minorEastAsia"/>
              </w:rPr>
            </w:pPr>
            <w:r>
              <w:rPr>
                <w:rFonts w:hint="default" w:ascii="Times New Roman" w:hAnsi="Times New Roman" w:cs="Times New Roman" w:eastAsiaTheme="minorEastAsia"/>
              </w:rPr>
              <w:t>3.供应商报价必须包含爱心（关爱）保险保费、本项目人工成本、保险费、福利费、加班费、管理费、交通费、通讯费、税费等相关费用；</w:t>
            </w:r>
          </w:p>
          <w:p w14:paraId="2B3893E2">
            <w:pPr>
              <w:rPr>
                <w:rFonts w:hint="default" w:ascii="Times New Roman" w:hAnsi="Times New Roman" w:cs="Times New Roman" w:eastAsiaTheme="minorEastAsia"/>
                <w:b/>
                <w:sz w:val="28"/>
                <w:szCs w:val="32"/>
              </w:rPr>
            </w:pPr>
            <w:r>
              <w:rPr>
                <w:rFonts w:hint="default" w:ascii="Times New Roman" w:hAnsi="Times New Roman" w:cs="Times New Roman" w:eastAsiaTheme="minorEastAsia"/>
              </w:rPr>
              <w:t>4.其他相关费用由供应商自行承担。</w:t>
            </w:r>
          </w:p>
        </w:tc>
      </w:tr>
      <w:tr w14:paraId="4B6C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gridSpan w:val="2"/>
            <w:vAlign w:val="center"/>
          </w:tcPr>
          <w:p w14:paraId="33AB6776">
            <w:pPr>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rPr>
              <w:t>服务期限</w:t>
            </w:r>
          </w:p>
        </w:tc>
        <w:tc>
          <w:tcPr>
            <w:tcW w:w="7271" w:type="dxa"/>
          </w:tcPr>
          <w:p w14:paraId="612840A6">
            <w:pPr>
              <w:rPr>
                <w:rFonts w:hint="default" w:ascii="Times New Roman" w:hAnsi="Times New Roman" w:cs="Times New Roman" w:eastAsiaTheme="minorEastAsia"/>
              </w:rPr>
            </w:pPr>
            <w:r>
              <w:rPr>
                <w:rFonts w:hint="default" w:ascii="Times New Roman" w:hAnsi="Times New Roman" w:cs="Times New Roman" w:eastAsiaTheme="minorEastAsia"/>
              </w:rPr>
              <w:t>服务期限为1年，具体服务起止时间以合同约定日期为准。</w:t>
            </w:r>
          </w:p>
        </w:tc>
      </w:tr>
      <w:tr w14:paraId="4866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gridSpan w:val="2"/>
            <w:vAlign w:val="center"/>
          </w:tcPr>
          <w:p w14:paraId="6C45ED72">
            <w:pPr>
              <w:ind w:left="0" w:leftChars="0" w:firstLine="0" w:firstLineChars="0"/>
              <w:jc w:val="center"/>
              <w:rPr>
                <w:rFonts w:hint="default" w:ascii="Times New Roman" w:hAnsi="Times New Roman" w:cs="Times New Roman" w:eastAsiaTheme="minorEastAsia"/>
              </w:rPr>
            </w:pPr>
            <w:r>
              <w:rPr>
                <w:rFonts w:hint="eastAsia" w:ascii="宋体" w:hAnsi="宋体" w:eastAsia="宋体" w:cs="Times New Roman"/>
                <w:bCs/>
                <w:kern w:val="2"/>
                <w:sz w:val="21"/>
                <w:szCs w:val="21"/>
              </w:rPr>
              <w:t>处理问题响应时间</w:t>
            </w:r>
          </w:p>
        </w:tc>
        <w:tc>
          <w:tcPr>
            <w:tcW w:w="7271" w:type="dxa"/>
            <w:vAlign w:val="center"/>
          </w:tcPr>
          <w:p w14:paraId="5DE97BD5">
            <w:pPr>
              <w:rPr>
                <w:rFonts w:hint="default" w:ascii="Times New Roman" w:hAnsi="Times New Roman" w:cs="Times New Roman" w:eastAsiaTheme="minorEastAsia"/>
              </w:rPr>
            </w:pPr>
            <w:r>
              <w:rPr>
                <w:rFonts w:hint="default" w:ascii="Times New Roman" w:hAnsi="Times New Roman" w:cs="Times New Roman" w:eastAsiaTheme="minorEastAsia"/>
              </w:rPr>
              <w:t>接到通知后24小时内到达采购人指定地点。</w:t>
            </w:r>
          </w:p>
        </w:tc>
      </w:tr>
      <w:tr w14:paraId="16DF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gridSpan w:val="2"/>
            <w:vAlign w:val="center"/>
          </w:tcPr>
          <w:p w14:paraId="01F2D118">
            <w:pPr>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rPr>
              <w:t>服务提供时间及地点</w:t>
            </w:r>
          </w:p>
        </w:tc>
        <w:tc>
          <w:tcPr>
            <w:tcW w:w="7271" w:type="dxa"/>
          </w:tcPr>
          <w:p w14:paraId="289AF3C7">
            <w:pPr>
              <w:ind w:left="0" w:leftChars="0"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 xml:space="preserve">1.服务提供时间:自合同约定提供保险服务之日起开始计算; </w:t>
            </w:r>
          </w:p>
          <w:p w14:paraId="2B5920CA">
            <w:pPr>
              <w:rPr>
                <w:rFonts w:hint="default" w:ascii="Times New Roman" w:hAnsi="Times New Roman" w:cs="Times New Roman" w:eastAsiaTheme="minorEastAsia"/>
              </w:rPr>
            </w:pPr>
            <w:r>
              <w:rPr>
                <w:rFonts w:hint="default" w:ascii="Times New Roman" w:hAnsi="Times New Roman" w:cs="Times New Roman" w:eastAsiaTheme="minorEastAsia"/>
              </w:rPr>
              <w:t>2.服务地点:广西柳州市跃进路东三巷2号。</w:t>
            </w:r>
          </w:p>
        </w:tc>
      </w:tr>
      <w:tr w14:paraId="33E1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gridSpan w:val="2"/>
            <w:vAlign w:val="center"/>
          </w:tcPr>
          <w:p w14:paraId="7405E22A">
            <w:pPr>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rPr>
              <w:t>付款方式</w:t>
            </w:r>
          </w:p>
        </w:tc>
        <w:tc>
          <w:tcPr>
            <w:tcW w:w="7271" w:type="dxa"/>
          </w:tcPr>
          <w:p w14:paraId="7B5D769F">
            <w:pPr>
              <w:rPr>
                <w:rFonts w:hint="default" w:ascii="Times New Roman" w:hAnsi="Times New Roman" w:cs="Times New Roman" w:eastAsiaTheme="minorEastAsia"/>
              </w:rPr>
            </w:pPr>
            <w:r>
              <w:rPr>
                <w:rFonts w:hint="default" w:ascii="Times New Roman" w:hAnsi="Times New Roman" w:cs="Times New Roman" w:eastAsiaTheme="minorEastAsia"/>
              </w:rPr>
              <w:t>财政性资金按财政国库集中支付规定程序办理。从双方签订合同之日起30日内，采购人按程序向成交供应商一次性付清合同价款。成交供应商在收到合同款之日起7个工作日内开具增值税专用发票给采购人。</w:t>
            </w:r>
          </w:p>
        </w:tc>
      </w:tr>
      <w:tr w14:paraId="1A38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D25E4C3">
            <w:pPr>
              <w:ind w:left="0" w:leftChars="0" w:firstLine="0" w:firstLineChars="0"/>
              <w:rPr>
                <w:rFonts w:hint="default" w:ascii="Times New Roman" w:hAnsi="Times New Roman" w:cs="Times New Roman" w:eastAsiaTheme="minorEastAsia"/>
                <w:sz w:val="28"/>
                <w:szCs w:val="32"/>
              </w:rPr>
            </w:pPr>
            <w:r>
              <w:rPr>
                <w:rFonts w:hint="default" w:ascii="Times New Roman" w:hAnsi="Times New Roman" w:cs="Times New Roman" w:eastAsiaTheme="minorEastAsia"/>
                <w:b/>
                <w:bCs w:val="0"/>
              </w:rPr>
              <w:t>★三、验收要求</w:t>
            </w:r>
          </w:p>
        </w:tc>
      </w:tr>
      <w:tr w14:paraId="2E6F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gridSpan w:val="2"/>
          </w:tcPr>
          <w:p w14:paraId="304ED4A8">
            <w:pPr>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rPr>
              <w:t>验收标准及要求</w:t>
            </w:r>
          </w:p>
        </w:tc>
        <w:tc>
          <w:tcPr>
            <w:tcW w:w="7271" w:type="dxa"/>
          </w:tcPr>
          <w:p w14:paraId="12810708">
            <w:pPr>
              <w:rPr>
                <w:rFonts w:hint="default" w:ascii="Times New Roman" w:hAnsi="Times New Roman" w:cs="Times New Roman" w:eastAsiaTheme="minorEastAsia"/>
              </w:rPr>
            </w:pPr>
            <w:r>
              <w:rPr>
                <w:rFonts w:hint="default" w:ascii="Times New Roman" w:hAnsi="Times New Roman" w:cs="Times New Roman" w:eastAsiaTheme="minorEastAsia"/>
              </w:rPr>
              <w:t xml:space="preserve">1.国家强制性标准及有关规定。 </w:t>
            </w:r>
          </w:p>
          <w:p w14:paraId="2272A12C">
            <w:pPr>
              <w:rPr>
                <w:rFonts w:hint="default" w:ascii="Times New Roman" w:hAnsi="Times New Roman" w:cs="Times New Roman" w:eastAsiaTheme="minorEastAsia"/>
              </w:rPr>
            </w:pPr>
            <w:r>
              <w:rPr>
                <w:rFonts w:hint="default" w:ascii="Times New Roman" w:hAnsi="Times New Roman" w:cs="Times New Roman" w:eastAsiaTheme="minorEastAsia"/>
              </w:rPr>
              <w:t xml:space="preserve">2.文件的采购需求及成交供应商响应文件响应的事项。 </w:t>
            </w:r>
          </w:p>
        </w:tc>
      </w:tr>
      <w:tr w14:paraId="2D0D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0BBC1FC">
            <w:pPr>
              <w:ind w:left="0" w:leftChars="0" w:firstLine="0" w:firstLineChars="0"/>
              <w:rPr>
                <w:rFonts w:hint="default" w:ascii="Times New Roman" w:hAnsi="Times New Roman" w:cs="Times New Roman" w:eastAsiaTheme="minorEastAsia"/>
                <w:sz w:val="28"/>
                <w:szCs w:val="32"/>
              </w:rPr>
            </w:pPr>
            <w:r>
              <w:rPr>
                <w:rFonts w:hint="default" w:ascii="Times New Roman" w:hAnsi="Times New Roman" w:cs="Times New Roman" w:eastAsiaTheme="minorEastAsia"/>
                <w:b/>
                <w:bCs w:val="0"/>
              </w:rPr>
              <w:t>四、资信要求</w:t>
            </w:r>
          </w:p>
        </w:tc>
      </w:tr>
      <w:tr w14:paraId="1F6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gridSpan w:val="2"/>
            <w:vAlign w:val="center"/>
          </w:tcPr>
          <w:p w14:paraId="70C2FA40">
            <w:pPr>
              <w:rPr>
                <w:rFonts w:hint="default" w:ascii="Times New Roman" w:hAnsi="Times New Roman" w:cs="Times New Roman" w:eastAsiaTheme="minorEastAsia"/>
              </w:rPr>
            </w:pPr>
            <w:r>
              <w:rPr>
                <w:rFonts w:hint="default" w:ascii="Times New Roman" w:hAnsi="Times New Roman" w:cs="Times New Roman" w:eastAsiaTheme="minorEastAsia"/>
              </w:rPr>
              <w:t>无</w:t>
            </w:r>
          </w:p>
        </w:tc>
        <w:tc>
          <w:tcPr>
            <w:tcW w:w="7271" w:type="dxa"/>
            <w:vAlign w:val="center"/>
          </w:tcPr>
          <w:p w14:paraId="18889571">
            <w:pPr>
              <w:rPr>
                <w:rFonts w:hint="default" w:ascii="Times New Roman" w:hAnsi="Times New Roman" w:cs="Times New Roman" w:eastAsiaTheme="minorEastAsia"/>
              </w:rPr>
            </w:pPr>
          </w:p>
        </w:tc>
      </w:tr>
      <w:tr w14:paraId="2ED4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51E73BA">
            <w:pPr>
              <w:ind w:left="0" w:leftChars="0" w:firstLine="0" w:firstLineChars="0"/>
              <w:rPr>
                <w:rFonts w:hint="default" w:ascii="Times New Roman" w:hAnsi="Times New Roman" w:cs="Times New Roman" w:eastAsiaTheme="minorEastAsia"/>
                <w:sz w:val="28"/>
                <w:szCs w:val="32"/>
              </w:rPr>
            </w:pPr>
            <w:r>
              <w:rPr>
                <w:rFonts w:hint="default" w:ascii="Times New Roman" w:hAnsi="Times New Roman" w:cs="Times New Roman" w:eastAsiaTheme="minorEastAsia"/>
                <w:b/>
                <w:bCs w:val="0"/>
              </w:rPr>
              <w:t>五、其他要求</w:t>
            </w:r>
          </w:p>
        </w:tc>
      </w:tr>
      <w:tr w14:paraId="7037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gridSpan w:val="2"/>
          </w:tcPr>
          <w:p w14:paraId="1B267F00">
            <w:pPr>
              <w:rPr>
                <w:rFonts w:hint="default" w:ascii="Times New Roman" w:hAnsi="Times New Roman" w:cs="Times New Roman" w:eastAsiaTheme="minorEastAsia"/>
                <w:sz w:val="28"/>
                <w:szCs w:val="32"/>
              </w:rPr>
            </w:pPr>
            <w:r>
              <w:rPr>
                <w:rFonts w:hint="default" w:ascii="Times New Roman" w:hAnsi="Times New Roman" w:cs="Times New Roman" w:eastAsiaTheme="minorEastAsia"/>
              </w:rPr>
              <w:t>无</w:t>
            </w:r>
          </w:p>
        </w:tc>
        <w:tc>
          <w:tcPr>
            <w:tcW w:w="7271" w:type="dxa"/>
          </w:tcPr>
          <w:p w14:paraId="336F8564">
            <w:pPr>
              <w:rPr>
                <w:rFonts w:hint="default" w:ascii="Times New Roman" w:hAnsi="Times New Roman" w:cs="Times New Roman" w:eastAsiaTheme="minorEastAsia"/>
              </w:rPr>
            </w:pPr>
          </w:p>
        </w:tc>
      </w:tr>
    </w:tbl>
    <w:p w14:paraId="215DCF1B">
      <w:pPr>
        <w:rPr>
          <w:rFonts w:hint="default" w:ascii="Times New Roman" w:hAnsi="Times New Roman" w:cs="Times New Roman" w:eastAsia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Book">
    <w:altName w:val="NumberOnly"/>
    <w:panose1 w:val="020B05030201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80F3C52" w:usb2="00000016" w:usb3="00000000" w:csb0="0004001F" w:csb1="00000000"/>
  </w:font>
  <w:font w:name="Franklin Gothic Medium">
    <w:panose1 w:val="020B06030201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NzZlYzBmMzYxZTIzZWU2NjU3YTRkNDA3YWVlN2EifQ=="/>
  </w:docVars>
  <w:rsids>
    <w:rsidRoot w:val="00E80ABD"/>
    <w:rsid w:val="00050D3E"/>
    <w:rsid w:val="000A709D"/>
    <w:rsid w:val="001A6ED3"/>
    <w:rsid w:val="00290890"/>
    <w:rsid w:val="00400D3D"/>
    <w:rsid w:val="00454B3C"/>
    <w:rsid w:val="00461173"/>
    <w:rsid w:val="004A054B"/>
    <w:rsid w:val="004A7385"/>
    <w:rsid w:val="0051450D"/>
    <w:rsid w:val="00563991"/>
    <w:rsid w:val="0057380C"/>
    <w:rsid w:val="005E45AD"/>
    <w:rsid w:val="006031B2"/>
    <w:rsid w:val="00644379"/>
    <w:rsid w:val="00687409"/>
    <w:rsid w:val="006E1A14"/>
    <w:rsid w:val="007437AA"/>
    <w:rsid w:val="00750F3E"/>
    <w:rsid w:val="00803C93"/>
    <w:rsid w:val="008A5A2C"/>
    <w:rsid w:val="008F2166"/>
    <w:rsid w:val="00A75331"/>
    <w:rsid w:val="00A92E29"/>
    <w:rsid w:val="00B07577"/>
    <w:rsid w:val="00B93386"/>
    <w:rsid w:val="00B94C8A"/>
    <w:rsid w:val="00BB6BAB"/>
    <w:rsid w:val="00C734B2"/>
    <w:rsid w:val="00C8310E"/>
    <w:rsid w:val="00D742F2"/>
    <w:rsid w:val="00DD7561"/>
    <w:rsid w:val="00E80ABD"/>
    <w:rsid w:val="00EE393A"/>
    <w:rsid w:val="00F85C49"/>
    <w:rsid w:val="00FE236F"/>
    <w:rsid w:val="036271C6"/>
    <w:rsid w:val="07623F15"/>
    <w:rsid w:val="0A2244EC"/>
    <w:rsid w:val="10240B38"/>
    <w:rsid w:val="10ED79EF"/>
    <w:rsid w:val="13E52D71"/>
    <w:rsid w:val="144B61ED"/>
    <w:rsid w:val="2BB71C56"/>
    <w:rsid w:val="2E1501D6"/>
    <w:rsid w:val="30C92C6F"/>
    <w:rsid w:val="347447B7"/>
    <w:rsid w:val="3B9C1EA7"/>
    <w:rsid w:val="3F8F5FDB"/>
    <w:rsid w:val="417E6DBE"/>
    <w:rsid w:val="4FBF0B26"/>
    <w:rsid w:val="76893316"/>
    <w:rsid w:val="7E9E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Franklin Gothic Book" w:hAnsi="Franklin Gothic Book"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heme="minorEastAsia" w:hAnsiTheme="minorEastAsia" w:eastAsiaTheme="minorEastAsia" w:cstheme="minorEastAsia"/>
      <w:bCs/>
      <w:color w:val="000000" w:themeColor="text1"/>
      <w:kern w:val="2"/>
      <w:sz w:val="21"/>
      <w:szCs w:val="21"/>
      <w:lang w:val="en-US" w:eastAsia="zh-CN" w:bidi="ar-SA"/>
      <w14:textFill>
        <w14:solidFill>
          <w14:schemeClr w14:val="tx1"/>
        </w14:solidFill>
      </w14:textFill>
    </w:rPr>
  </w:style>
  <w:style w:type="paragraph" w:styleId="2">
    <w:name w:val="heading 1"/>
    <w:basedOn w:val="1"/>
    <w:next w:val="1"/>
    <w:link w:val="21"/>
    <w:autoRedefine/>
    <w:qFormat/>
    <w:uiPriority w:val="9"/>
    <w:pPr>
      <w:pBdr>
        <w:bottom w:val="single" w:color="365F91" w:sz="12" w:space="1"/>
      </w:pBdr>
      <w:spacing w:before="600" w:after="80"/>
      <w:ind w:firstLine="0"/>
      <w:outlineLvl w:val="0"/>
    </w:pPr>
    <w:rPr>
      <w:rFonts w:ascii="Franklin Gothic Medium" w:hAnsi="Franklin Gothic Medium"/>
      <w:b/>
      <w:bCs w:val="0"/>
      <w:color w:val="365F91"/>
      <w:sz w:val="24"/>
      <w:szCs w:val="24"/>
    </w:rPr>
  </w:style>
  <w:style w:type="paragraph" w:styleId="3">
    <w:name w:val="heading 2"/>
    <w:basedOn w:val="1"/>
    <w:next w:val="1"/>
    <w:link w:val="22"/>
    <w:autoRedefine/>
    <w:qFormat/>
    <w:uiPriority w:val="9"/>
    <w:pPr>
      <w:pBdr>
        <w:bottom w:val="single" w:color="4F81BD" w:sz="8" w:space="1"/>
      </w:pBdr>
      <w:spacing w:before="200" w:after="80"/>
      <w:ind w:firstLine="0"/>
      <w:outlineLvl w:val="1"/>
    </w:pPr>
    <w:rPr>
      <w:rFonts w:ascii="Franklin Gothic Medium" w:hAnsi="Franklin Gothic Medium"/>
      <w:color w:val="365F91"/>
      <w:sz w:val="24"/>
      <w:szCs w:val="24"/>
    </w:rPr>
  </w:style>
  <w:style w:type="paragraph" w:styleId="4">
    <w:name w:val="heading 3"/>
    <w:basedOn w:val="1"/>
    <w:next w:val="1"/>
    <w:link w:val="23"/>
    <w:autoRedefine/>
    <w:qFormat/>
    <w:uiPriority w:val="9"/>
    <w:pPr>
      <w:pBdr>
        <w:bottom w:val="single" w:color="95B3D7" w:sz="4" w:space="1"/>
      </w:pBdr>
      <w:spacing w:before="200" w:after="80"/>
      <w:ind w:firstLine="0"/>
      <w:outlineLvl w:val="2"/>
    </w:pPr>
    <w:rPr>
      <w:rFonts w:ascii="Franklin Gothic Medium" w:hAnsi="Franklin Gothic Medium"/>
      <w:color w:val="4F81BD"/>
      <w:sz w:val="24"/>
      <w:szCs w:val="24"/>
    </w:rPr>
  </w:style>
  <w:style w:type="paragraph" w:styleId="5">
    <w:name w:val="heading 4"/>
    <w:basedOn w:val="1"/>
    <w:next w:val="1"/>
    <w:link w:val="24"/>
    <w:autoRedefine/>
    <w:qFormat/>
    <w:uiPriority w:val="9"/>
    <w:pPr>
      <w:pBdr>
        <w:bottom w:val="single" w:color="B8CCE4" w:sz="4" w:space="2"/>
      </w:pBdr>
      <w:spacing w:before="200" w:after="80"/>
      <w:ind w:firstLine="0"/>
      <w:outlineLvl w:val="3"/>
    </w:pPr>
    <w:rPr>
      <w:rFonts w:ascii="Franklin Gothic Medium" w:hAnsi="Franklin Gothic Medium"/>
      <w:i/>
      <w:iCs/>
      <w:color w:val="4F81BD"/>
      <w:sz w:val="24"/>
      <w:szCs w:val="24"/>
    </w:rPr>
  </w:style>
  <w:style w:type="paragraph" w:styleId="6">
    <w:name w:val="heading 5"/>
    <w:basedOn w:val="1"/>
    <w:next w:val="1"/>
    <w:link w:val="25"/>
    <w:autoRedefine/>
    <w:qFormat/>
    <w:uiPriority w:val="9"/>
    <w:pPr>
      <w:spacing w:before="200" w:after="80"/>
      <w:ind w:firstLine="0"/>
      <w:outlineLvl w:val="4"/>
    </w:pPr>
    <w:rPr>
      <w:rFonts w:ascii="Franklin Gothic Medium" w:hAnsi="Franklin Gothic Medium"/>
      <w:color w:val="4F81BD"/>
    </w:rPr>
  </w:style>
  <w:style w:type="paragraph" w:styleId="7">
    <w:name w:val="heading 6"/>
    <w:basedOn w:val="1"/>
    <w:next w:val="1"/>
    <w:link w:val="26"/>
    <w:autoRedefine/>
    <w:qFormat/>
    <w:uiPriority w:val="9"/>
    <w:pPr>
      <w:spacing w:before="280" w:after="100"/>
      <w:ind w:firstLine="0"/>
      <w:outlineLvl w:val="5"/>
    </w:pPr>
    <w:rPr>
      <w:rFonts w:ascii="Franklin Gothic Medium" w:hAnsi="Franklin Gothic Medium"/>
      <w:i/>
      <w:iCs/>
      <w:color w:val="4F81BD"/>
    </w:rPr>
  </w:style>
  <w:style w:type="paragraph" w:styleId="8">
    <w:name w:val="heading 7"/>
    <w:basedOn w:val="1"/>
    <w:next w:val="1"/>
    <w:link w:val="27"/>
    <w:autoRedefine/>
    <w:qFormat/>
    <w:uiPriority w:val="9"/>
    <w:pPr>
      <w:spacing w:before="320" w:after="100"/>
      <w:ind w:firstLine="0"/>
      <w:outlineLvl w:val="6"/>
    </w:pPr>
    <w:rPr>
      <w:rFonts w:ascii="Franklin Gothic Medium" w:hAnsi="Franklin Gothic Medium"/>
      <w:b/>
      <w:bCs w:val="0"/>
      <w:color w:val="9BBB59"/>
      <w:sz w:val="20"/>
      <w:szCs w:val="20"/>
    </w:rPr>
  </w:style>
  <w:style w:type="paragraph" w:styleId="9">
    <w:name w:val="heading 8"/>
    <w:basedOn w:val="1"/>
    <w:next w:val="1"/>
    <w:link w:val="28"/>
    <w:autoRedefine/>
    <w:qFormat/>
    <w:uiPriority w:val="9"/>
    <w:pPr>
      <w:spacing w:before="320" w:after="100"/>
      <w:ind w:firstLine="0"/>
      <w:outlineLvl w:val="7"/>
    </w:pPr>
    <w:rPr>
      <w:rFonts w:ascii="Franklin Gothic Medium" w:hAnsi="Franklin Gothic Medium"/>
      <w:b/>
      <w:bCs w:val="0"/>
      <w:i/>
      <w:iCs/>
      <w:color w:val="9BBB59"/>
      <w:sz w:val="20"/>
      <w:szCs w:val="20"/>
    </w:rPr>
  </w:style>
  <w:style w:type="paragraph" w:styleId="10">
    <w:name w:val="heading 9"/>
    <w:basedOn w:val="1"/>
    <w:next w:val="1"/>
    <w:link w:val="29"/>
    <w:autoRedefine/>
    <w:qFormat/>
    <w:uiPriority w:val="9"/>
    <w:pPr>
      <w:spacing w:before="320" w:after="100"/>
      <w:ind w:firstLine="0"/>
      <w:outlineLvl w:val="8"/>
    </w:pPr>
    <w:rPr>
      <w:rFonts w:ascii="Franklin Gothic Medium" w:hAnsi="Franklin Gothic Medium"/>
      <w:i/>
      <w:iCs/>
      <w:color w:val="9BBB59"/>
      <w:sz w:val="2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35"/>
    <w:rPr>
      <w:b/>
      <w:bCs w:val="0"/>
      <w:sz w:val="18"/>
      <w:szCs w:val="18"/>
    </w:rPr>
  </w:style>
  <w:style w:type="paragraph" w:styleId="12">
    <w:name w:val="footer"/>
    <w:basedOn w:val="1"/>
    <w:link w:val="46"/>
    <w:autoRedefine/>
    <w:unhideWhenUsed/>
    <w:qFormat/>
    <w:uiPriority w:val="99"/>
    <w:pPr>
      <w:tabs>
        <w:tab w:val="center" w:pos="4153"/>
        <w:tab w:val="right" w:pos="8306"/>
      </w:tabs>
      <w:snapToGrid w:val="0"/>
    </w:pPr>
    <w:rPr>
      <w:sz w:val="18"/>
      <w:szCs w:val="18"/>
    </w:rPr>
  </w:style>
  <w:style w:type="paragraph" w:styleId="13">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1"/>
    <w:autoRedefine/>
    <w:qFormat/>
    <w:uiPriority w:val="11"/>
    <w:pPr>
      <w:spacing w:before="200" w:after="900"/>
      <w:ind w:firstLine="0"/>
      <w:jc w:val="right"/>
    </w:pPr>
    <w:rPr>
      <w:i/>
      <w:iCs/>
      <w:sz w:val="24"/>
      <w:szCs w:val="24"/>
    </w:rPr>
  </w:style>
  <w:style w:type="paragraph" w:styleId="15">
    <w:name w:val="Title"/>
    <w:basedOn w:val="1"/>
    <w:next w:val="1"/>
    <w:link w:val="30"/>
    <w:autoRedefine/>
    <w:qFormat/>
    <w:uiPriority w:val="10"/>
    <w:pPr>
      <w:pBdr>
        <w:top w:val="single" w:color="A7BFDE" w:sz="8" w:space="10"/>
        <w:bottom w:val="single" w:color="9BBB59" w:sz="24" w:space="15"/>
      </w:pBdr>
      <w:ind w:firstLine="0"/>
      <w:jc w:val="center"/>
    </w:pPr>
    <w:rPr>
      <w:rFonts w:ascii="Franklin Gothic Medium" w:hAnsi="Franklin Gothic Medium"/>
      <w:i/>
      <w:iCs/>
      <w:color w:val="243F60"/>
      <w:sz w:val="60"/>
      <w:szCs w:val="60"/>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spacing w:val="0"/>
    </w:rPr>
  </w:style>
  <w:style w:type="character" w:styleId="20">
    <w:name w:val="Emphasis"/>
    <w:autoRedefine/>
    <w:qFormat/>
    <w:uiPriority w:val="20"/>
    <w:rPr>
      <w:b/>
      <w:bCs/>
      <w:i/>
      <w:iCs/>
      <w:color w:val="5A5A5A"/>
    </w:rPr>
  </w:style>
  <w:style w:type="character" w:customStyle="1" w:styleId="21">
    <w:name w:val="标题 1 Char"/>
    <w:basedOn w:val="18"/>
    <w:link w:val="2"/>
    <w:autoRedefine/>
    <w:qFormat/>
    <w:uiPriority w:val="9"/>
    <w:rPr>
      <w:rFonts w:ascii="Franklin Gothic Medium" w:hAnsi="Franklin Gothic Medium" w:eastAsia="微软雅黑" w:cs="宋体"/>
      <w:b/>
      <w:bCs/>
      <w:color w:val="365F91"/>
      <w:sz w:val="24"/>
      <w:szCs w:val="24"/>
    </w:rPr>
  </w:style>
  <w:style w:type="character" w:customStyle="1" w:styleId="22">
    <w:name w:val="标题 2 Char"/>
    <w:basedOn w:val="18"/>
    <w:link w:val="3"/>
    <w:autoRedefine/>
    <w:qFormat/>
    <w:uiPriority w:val="9"/>
    <w:rPr>
      <w:rFonts w:ascii="Franklin Gothic Medium" w:hAnsi="Franklin Gothic Medium" w:eastAsia="微软雅黑" w:cs="宋体"/>
      <w:color w:val="365F91"/>
      <w:sz w:val="24"/>
      <w:szCs w:val="24"/>
    </w:rPr>
  </w:style>
  <w:style w:type="character" w:customStyle="1" w:styleId="23">
    <w:name w:val="标题 3 Char"/>
    <w:basedOn w:val="18"/>
    <w:link w:val="4"/>
    <w:autoRedefine/>
    <w:qFormat/>
    <w:uiPriority w:val="9"/>
    <w:rPr>
      <w:rFonts w:ascii="Franklin Gothic Medium" w:hAnsi="Franklin Gothic Medium" w:eastAsia="微软雅黑" w:cs="宋体"/>
      <w:color w:val="4F81BD"/>
      <w:sz w:val="24"/>
      <w:szCs w:val="24"/>
    </w:rPr>
  </w:style>
  <w:style w:type="character" w:customStyle="1" w:styleId="24">
    <w:name w:val="标题 4 Char"/>
    <w:basedOn w:val="18"/>
    <w:link w:val="5"/>
    <w:autoRedefine/>
    <w:qFormat/>
    <w:uiPriority w:val="9"/>
    <w:rPr>
      <w:rFonts w:ascii="Franklin Gothic Medium" w:hAnsi="Franklin Gothic Medium" w:eastAsia="微软雅黑" w:cs="宋体"/>
      <w:i/>
      <w:iCs/>
      <w:color w:val="4F81BD"/>
      <w:sz w:val="24"/>
      <w:szCs w:val="24"/>
    </w:rPr>
  </w:style>
  <w:style w:type="character" w:customStyle="1" w:styleId="25">
    <w:name w:val="标题 5 Char"/>
    <w:basedOn w:val="18"/>
    <w:link w:val="6"/>
    <w:autoRedefine/>
    <w:qFormat/>
    <w:uiPriority w:val="9"/>
    <w:rPr>
      <w:rFonts w:ascii="Franklin Gothic Medium" w:hAnsi="Franklin Gothic Medium" w:eastAsia="微软雅黑" w:cs="宋体"/>
      <w:color w:val="4F81BD"/>
    </w:rPr>
  </w:style>
  <w:style w:type="character" w:customStyle="1" w:styleId="26">
    <w:name w:val="标题 6 Char"/>
    <w:basedOn w:val="18"/>
    <w:link w:val="7"/>
    <w:autoRedefine/>
    <w:qFormat/>
    <w:uiPriority w:val="9"/>
    <w:rPr>
      <w:rFonts w:ascii="Franklin Gothic Medium" w:hAnsi="Franklin Gothic Medium" w:eastAsia="微软雅黑" w:cs="宋体"/>
      <w:i/>
      <w:iCs/>
      <w:color w:val="4F81BD"/>
    </w:rPr>
  </w:style>
  <w:style w:type="character" w:customStyle="1" w:styleId="27">
    <w:name w:val="标题 7 Char"/>
    <w:basedOn w:val="18"/>
    <w:link w:val="8"/>
    <w:autoRedefine/>
    <w:qFormat/>
    <w:uiPriority w:val="9"/>
    <w:rPr>
      <w:rFonts w:ascii="Franklin Gothic Medium" w:hAnsi="Franklin Gothic Medium" w:eastAsia="微软雅黑" w:cs="宋体"/>
      <w:b/>
      <w:bCs/>
      <w:color w:val="9BBB59"/>
      <w:sz w:val="20"/>
      <w:szCs w:val="20"/>
    </w:rPr>
  </w:style>
  <w:style w:type="character" w:customStyle="1" w:styleId="28">
    <w:name w:val="标题 8 Char"/>
    <w:basedOn w:val="18"/>
    <w:link w:val="9"/>
    <w:autoRedefine/>
    <w:qFormat/>
    <w:uiPriority w:val="9"/>
    <w:rPr>
      <w:rFonts w:ascii="Franklin Gothic Medium" w:hAnsi="Franklin Gothic Medium" w:eastAsia="微软雅黑" w:cs="宋体"/>
      <w:b/>
      <w:bCs/>
      <w:i/>
      <w:iCs/>
      <w:color w:val="9BBB59"/>
      <w:sz w:val="20"/>
      <w:szCs w:val="20"/>
    </w:rPr>
  </w:style>
  <w:style w:type="character" w:customStyle="1" w:styleId="29">
    <w:name w:val="标题 9 Char"/>
    <w:basedOn w:val="18"/>
    <w:link w:val="10"/>
    <w:autoRedefine/>
    <w:qFormat/>
    <w:uiPriority w:val="9"/>
    <w:rPr>
      <w:rFonts w:ascii="Franklin Gothic Medium" w:hAnsi="Franklin Gothic Medium" w:eastAsia="微软雅黑" w:cs="宋体"/>
      <w:i/>
      <w:iCs/>
      <w:color w:val="9BBB59"/>
      <w:sz w:val="20"/>
      <w:szCs w:val="20"/>
    </w:rPr>
  </w:style>
  <w:style w:type="character" w:customStyle="1" w:styleId="30">
    <w:name w:val="标题 Char"/>
    <w:basedOn w:val="18"/>
    <w:link w:val="15"/>
    <w:autoRedefine/>
    <w:qFormat/>
    <w:uiPriority w:val="10"/>
    <w:rPr>
      <w:rFonts w:ascii="Franklin Gothic Medium" w:hAnsi="Franklin Gothic Medium" w:eastAsia="微软雅黑" w:cs="宋体"/>
      <w:i/>
      <w:iCs/>
      <w:color w:val="243F60"/>
      <w:sz w:val="60"/>
      <w:szCs w:val="60"/>
    </w:rPr>
  </w:style>
  <w:style w:type="character" w:customStyle="1" w:styleId="31">
    <w:name w:val="副标题 Char"/>
    <w:basedOn w:val="18"/>
    <w:link w:val="14"/>
    <w:autoRedefine/>
    <w:qFormat/>
    <w:uiPriority w:val="11"/>
    <w:rPr>
      <w:i/>
      <w:iCs/>
      <w:sz w:val="24"/>
      <w:szCs w:val="24"/>
    </w:rPr>
  </w:style>
  <w:style w:type="paragraph" w:styleId="32">
    <w:name w:val="No Spacing"/>
    <w:basedOn w:val="1"/>
    <w:link w:val="33"/>
    <w:autoRedefine/>
    <w:qFormat/>
    <w:uiPriority w:val="1"/>
    <w:pPr>
      <w:ind w:firstLine="0"/>
    </w:pPr>
  </w:style>
  <w:style w:type="character" w:customStyle="1" w:styleId="33">
    <w:name w:val="无间隔 Char"/>
    <w:basedOn w:val="18"/>
    <w:link w:val="32"/>
    <w:autoRedefine/>
    <w:qFormat/>
    <w:uiPriority w:val="1"/>
  </w:style>
  <w:style w:type="paragraph" w:styleId="34">
    <w:name w:val="List Paragraph"/>
    <w:basedOn w:val="1"/>
    <w:autoRedefine/>
    <w:qFormat/>
    <w:uiPriority w:val="34"/>
    <w:pPr>
      <w:ind w:left="720"/>
      <w:contextualSpacing/>
    </w:pPr>
  </w:style>
  <w:style w:type="paragraph" w:styleId="35">
    <w:name w:val="Quote"/>
    <w:basedOn w:val="1"/>
    <w:next w:val="1"/>
    <w:link w:val="36"/>
    <w:autoRedefine/>
    <w:qFormat/>
    <w:uiPriority w:val="29"/>
    <w:rPr>
      <w:rFonts w:ascii="Franklin Gothic Medium" w:hAnsi="Franklin Gothic Medium"/>
      <w:i/>
      <w:iCs/>
      <w:color w:val="5A5A5A"/>
    </w:rPr>
  </w:style>
  <w:style w:type="character" w:customStyle="1" w:styleId="36">
    <w:name w:val="引用 Char"/>
    <w:basedOn w:val="18"/>
    <w:link w:val="35"/>
    <w:autoRedefine/>
    <w:qFormat/>
    <w:uiPriority w:val="29"/>
    <w:rPr>
      <w:rFonts w:ascii="Franklin Gothic Medium" w:hAnsi="Franklin Gothic Medium" w:eastAsia="微软雅黑" w:cs="宋体"/>
      <w:i/>
      <w:iCs/>
      <w:color w:val="5A5A5A"/>
    </w:rPr>
  </w:style>
  <w:style w:type="paragraph" w:styleId="37">
    <w:name w:val="Intense Quote"/>
    <w:basedOn w:val="1"/>
    <w:next w:val="1"/>
    <w:link w:val="38"/>
    <w:autoRedefine/>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Franklin Gothic Medium" w:hAnsi="Franklin Gothic Medium"/>
      <w:i/>
      <w:iCs/>
      <w:color w:val="FFFFFF"/>
      <w:sz w:val="24"/>
      <w:szCs w:val="24"/>
    </w:rPr>
  </w:style>
  <w:style w:type="character" w:customStyle="1" w:styleId="38">
    <w:name w:val="明显引用 Char"/>
    <w:basedOn w:val="18"/>
    <w:link w:val="37"/>
    <w:autoRedefine/>
    <w:qFormat/>
    <w:uiPriority w:val="30"/>
    <w:rPr>
      <w:rFonts w:ascii="Franklin Gothic Medium" w:hAnsi="Franklin Gothic Medium" w:eastAsia="微软雅黑" w:cs="宋体"/>
      <w:i/>
      <w:iCs/>
      <w:color w:val="FFFFFF"/>
      <w:sz w:val="24"/>
      <w:szCs w:val="24"/>
      <w:shd w:val="clear" w:color="auto" w:fill="4F81BD"/>
    </w:rPr>
  </w:style>
  <w:style w:type="character" w:customStyle="1" w:styleId="39">
    <w:name w:val="不明显强调1"/>
    <w:autoRedefine/>
    <w:qFormat/>
    <w:uiPriority w:val="19"/>
    <w:rPr>
      <w:i/>
      <w:iCs/>
      <w:color w:val="5A5A5A"/>
    </w:rPr>
  </w:style>
  <w:style w:type="character" w:customStyle="1" w:styleId="40">
    <w:name w:val="明显强调1"/>
    <w:autoRedefine/>
    <w:qFormat/>
    <w:uiPriority w:val="21"/>
    <w:rPr>
      <w:b/>
      <w:bCs/>
      <w:i/>
      <w:iCs/>
      <w:color w:val="4F81BD"/>
      <w:sz w:val="22"/>
      <w:szCs w:val="22"/>
    </w:rPr>
  </w:style>
  <w:style w:type="character" w:customStyle="1" w:styleId="41">
    <w:name w:val="不明显参考1"/>
    <w:autoRedefine/>
    <w:qFormat/>
    <w:uiPriority w:val="31"/>
    <w:rPr>
      <w:color w:val="auto"/>
      <w:u w:val="single" w:color="9BBB59"/>
    </w:rPr>
  </w:style>
  <w:style w:type="character" w:customStyle="1" w:styleId="42">
    <w:name w:val="明显参考1"/>
    <w:basedOn w:val="18"/>
    <w:autoRedefine/>
    <w:qFormat/>
    <w:uiPriority w:val="32"/>
    <w:rPr>
      <w:b/>
      <w:bCs/>
      <w:color w:val="76923C"/>
      <w:u w:val="single" w:color="9BBB59"/>
    </w:rPr>
  </w:style>
  <w:style w:type="character" w:customStyle="1" w:styleId="43">
    <w:name w:val="书籍标题1"/>
    <w:basedOn w:val="18"/>
    <w:autoRedefine/>
    <w:qFormat/>
    <w:uiPriority w:val="33"/>
    <w:rPr>
      <w:rFonts w:ascii="Franklin Gothic Medium" w:hAnsi="Franklin Gothic Medium" w:eastAsia="微软雅黑" w:cs="宋体"/>
      <w:b/>
      <w:bCs/>
      <w:i/>
      <w:iCs/>
      <w:color w:val="auto"/>
    </w:rPr>
  </w:style>
  <w:style w:type="paragraph" w:customStyle="1" w:styleId="44">
    <w:name w:val="TOC 标题1"/>
    <w:basedOn w:val="2"/>
    <w:next w:val="1"/>
    <w:autoRedefine/>
    <w:qFormat/>
    <w:uiPriority w:val="39"/>
    <w:pPr>
      <w:outlineLvl w:val="9"/>
    </w:pPr>
    <w:rPr>
      <w:lang w:bidi="en-US"/>
    </w:rPr>
  </w:style>
  <w:style w:type="character" w:customStyle="1" w:styleId="45">
    <w:name w:val="页眉 Char"/>
    <w:basedOn w:val="18"/>
    <w:link w:val="13"/>
    <w:qFormat/>
    <w:uiPriority w:val="99"/>
    <w:rPr>
      <w:sz w:val="18"/>
      <w:szCs w:val="18"/>
    </w:rPr>
  </w:style>
  <w:style w:type="character" w:customStyle="1" w:styleId="46">
    <w:name w:val="页脚 Char"/>
    <w:basedOn w:val="18"/>
    <w:link w:val="1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40A5FDE2.dotm</Template>
  <Company>China</Company>
  <Pages>3</Pages>
  <Words>1505</Words>
  <Characters>1580</Characters>
  <Lines>11</Lines>
  <Paragraphs>3</Paragraphs>
  <TotalTime>0</TotalTime>
  <ScaleCrop>false</ScaleCrop>
  <LinksUpToDate>false</LinksUpToDate>
  <CharactersWithSpaces>1588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2020-03-26T15:02:00Z</dcterms:created>
  <dc:creator>段周利</dc:creator>
  <cp:lastModifiedBy>wmm</cp:lastModifiedBy>
  <cp:lastPrinted>2018-04-04T03:40:00Z</cp:lastPrinted>
  <dcterms:modified xsi:type="dcterms:W3CDTF">2025-05-14T08:14:26Z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EF7E83FEE356423BBBAA6FAF89F5C5B9</vt:lpwstr>
  </property>
  <property fmtid="{D5CDD505-2E9C-101B-9397-08002B2CF9AE}" pid="4" name="KSOTemplateDocerSaveRecord">
    <vt:lpwstr>eyJoZGlkIjoiOThhNzZlYzBmMzYxZTIzZWU2NjU3YTRkNDA3YWVlN2EiLCJ1c2VySWQiOiI0NjE2NDU5MjEifQ==</vt:lpwstr>
  </property>
</Properties>
</file>