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8EBE"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2025年除“四害”药械采购项目需求</w:t>
      </w:r>
    </w:p>
    <w:tbl>
      <w:tblPr>
        <w:tblStyle w:val="4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614"/>
        <w:gridCol w:w="3184"/>
        <w:gridCol w:w="1505"/>
        <w:gridCol w:w="1665"/>
      </w:tblGrid>
      <w:tr w14:paraId="5B93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2F2B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项目要求及技术需求</w:t>
            </w:r>
          </w:p>
        </w:tc>
      </w:tr>
      <w:tr w14:paraId="5378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2C87">
            <w:pPr>
              <w:pStyle w:val="2"/>
              <w:snapToGrid w:val="0"/>
              <w:spacing w:line="360" w:lineRule="exact"/>
              <w:ind w:left="562" w:right="-112" w:rightChars="-51" w:hanging="562"/>
              <w:jc w:val="both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 w14:paraId="03B36F8B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采购</w:t>
            </w:r>
          </w:p>
          <w:p w14:paraId="6EDF0513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内容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E335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数量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031D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项目要求及技术需求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6657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预算单价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C7EB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合计（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）</w:t>
            </w:r>
          </w:p>
        </w:tc>
      </w:tr>
      <w:tr w14:paraId="042D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459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灭蚊药剂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1411千克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1.有效成分含量≥5%</w:t>
            </w:r>
          </w:p>
          <w:p w14:paraId="5B58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2.剂型：悬浮剂</w:t>
            </w:r>
          </w:p>
          <w:p w14:paraId="2A25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3.保质期不低于2年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59.00元/千克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AE426">
            <w:pPr>
              <w:keepNext w:val="0"/>
              <w:keepLines w:val="0"/>
              <w:pageBreakBefore w:val="0"/>
              <w:widowControl/>
              <w:tabs>
                <w:tab w:val="left" w:pos="90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83249.00</w:t>
            </w:r>
          </w:p>
        </w:tc>
      </w:tr>
      <w:tr w14:paraId="34E7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F9B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电动背负式喷雾器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2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  <w:t>5台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71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药箱容积：≥8L</w:t>
            </w:r>
          </w:p>
          <w:p w14:paraId="1FD297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续航时间：≥3h</w:t>
            </w:r>
          </w:p>
          <w:p w14:paraId="2B77F7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保质期不低于2年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980.00元/千克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7866">
            <w:pPr>
              <w:keepNext w:val="0"/>
              <w:keepLines w:val="0"/>
              <w:pageBreakBefore w:val="0"/>
              <w:widowControl/>
              <w:tabs>
                <w:tab w:val="left" w:pos="90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4900.00</w:t>
            </w:r>
          </w:p>
        </w:tc>
      </w:tr>
      <w:tr w14:paraId="52B8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3154">
            <w:pPr>
              <w:pStyle w:val="3"/>
              <w:snapToGrid w:val="0"/>
              <w:spacing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AD06">
            <w:pPr>
              <w:tabs>
                <w:tab w:val="left" w:pos="900"/>
                <w:tab w:val="left" w:pos="126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9628">
            <w:pPr>
              <w:tabs>
                <w:tab w:val="left" w:pos="900"/>
                <w:tab w:val="left" w:pos="126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185B">
            <w:pPr>
              <w:tabs>
                <w:tab w:val="left" w:pos="900"/>
                <w:tab w:val="left" w:pos="126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F173">
            <w:pPr>
              <w:tabs>
                <w:tab w:val="left" w:pos="900"/>
                <w:tab w:val="left" w:pos="126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88149.00</w:t>
            </w:r>
          </w:p>
        </w:tc>
      </w:tr>
    </w:tbl>
    <w:p w14:paraId="0C87F6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0221B"/>
    <w:multiLevelType w:val="singleLevel"/>
    <w:tmpl w:val="4A2022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FiMTc4YTE5YTNmZTYwMGE4NTA3MTMzNTVmZDYifQ=="/>
  </w:docVars>
  <w:rsids>
    <w:rsidRoot w:val="1637239F"/>
    <w:rsid w:val="15604C8E"/>
    <w:rsid w:val="1637239F"/>
    <w:rsid w:val="382F1216"/>
    <w:rsid w:val="5F04373C"/>
    <w:rsid w:val="7D0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182</Characters>
  <Lines>0</Lines>
  <Paragraphs>0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2023-08-16T07:20:00Z</dcterms:created>
  <dc:creator>阿菜</dc:creator>
  <cp:lastModifiedBy>轲</cp:lastModifiedBy>
  <dcterms:modified xsi:type="dcterms:W3CDTF">2025-09-08T01:48:44Z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D18CC0032C284BEF9407C68226E8B68B_13</vt:lpwstr>
  </property>
</Properties>
</file>