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附件1</w:t>
      </w:r>
    </w:p>
    <w:p>
      <w:pPr>
        <w:spacing w:line="6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采购需求</w:t>
      </w:r>
    </w:p>
    <w:p>
      <w:pPr>
        <w:spacing w:line="6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一、服务项目概况</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项目名称：柳州市院前医疗急救信息管理系统升级改造建设项目第三方软件测评服务</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采购预算：人民币</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贰万陆仟玖佰</w:t>
      </w:r>
      <w:r>
        <w:rPr>
          <w:rFonts w:hint="eastAsia" w:ascii="仿宋_GB2312" w:hAnsi="仿宋_GB2312" w:eastAsia="仿宋_GB2312" w:cs="仿宋_GB2312"/>
          <w:bCs/>
          <w:color w:val="000000" w:themeColor="text1"/>
          <w:sz w:val="32"/>
          <w:szCs w:val="32"/>
          <w14:textFill>
            <w14:solidFill>
              <w14:schemeClr w14:val="tx1"/>
            </w14:solidFill>
          </w14:textFill>
        </w:rPr>
        <w:t>元整（￥26900.00元）。</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采购需求：柳州市院前医疗急救信息管理系统升级改造建设项目第三方软件测评服务</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服务期限：自合同签订之日起至项目通过验收合格之日止。</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二、测评服务要求</w:t>
      </w:r>
    </w:p>
    <w:p>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（一）供应商基本要求：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1.供应商应为中华人民共和国国内注册（指按国家有关规定要求注册的），具有独立承担民事责任能力的法人或者其他组织； </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2.供应商必须具有市场监督管理局颁发的《检验检测机构资质认定证书》，提供证书或证明复印件并加盖公章； </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 3. 被列入“信用中国”网站（www.creditchina.gov.cn）或“中国政府采购网”网站 （www.ccgp.gov.cn）安全生产严重失信主体（法人、自然人）、严重失信主体、失信被执行人、重大税收违法失信主体或政府采购严重违法失信行为记录名单的，不具备参与资格； </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4.参与投标活动前三年内，在“国家企业信用信息公示系统”（www.gsxt.gov.cn）存在因违法经营受到刑事处罚或者责令停产停业、吊销许可证或者执照、200万以上（含）金额罚款等行政处罚记录的，不具备参与资格； </w:t>
      </w:r>
    </w:p>
    <w:p>
      <w:pPr>
        <w:spacing w:line="560" w:lineRule="exact"/>
        <w:ind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（二）第三方软件测评服务要求：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为达到预期目标，供应商要充分理解本项目的现状和需求，可以在总体要求基础上，根据自己的经验提出补充和扩展的建议，费用应包括在总报价中。</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1.测试要求：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软件测评内容包括但不限于软件系统功能性、性能效率等质量特性。具体测评内容如下：</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1.1.功能性测试</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根据被测软件产品的特点，采用功能分解法、等价类划分法、边界值分析法、因果图法/判定表法、随机测试法、错误推测法、入侵测试、静态测试等黑盒测试技术，要求必须将所有的测试需求细化到最基本的功能点，通过设计覆盖全部软件产品功能的测试用例的方法，从适合性、完备性、正确性等方面对软件产品全部功能性进行质量测试，并将功能性检测结果与软件产品功能要求比较，评价该软件产品功能的符合性。</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1.2.性能效率</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根据被测软件产品的特点，采用性能测试、负荷测试、容量测试、强度测试等黑盒测试技术，通过使用通用或专用测试工具及设备和设计测试用例的方法，从时间特性、资源利用性、容量等方面对软件产品的效率进行质量测试，并将性能效率测试结果与软件产品性能效率要求比较，评价软件产品效率的符合性。</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所有测试参数指标的最终检测范围均结合被测系统实际情况及实际确认的需求为准。</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2.测评过程：</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以上测评内容根据采购人的用户手册、功能列表和需求文档等内容要求编写测试需求表，经各责任方并确认后，按照该测试需求表内容，制定测试计划/方案、编写测试用例、记录测试执行结果，汇总测试问题单、执行回归测试并记录等。</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测评过程要求供应商项目组成员根据项目开发进度，按照采购人要求随时安排相应项目组成员入场测试，确保测评工作能按期完成。</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3.回归测评</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首轮测评结束后，若被测评软件未达到预设通过条件，允许开发方对软件系统进行针对性修改。</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开发技术人员需对已检出的缺陷进行彻底修复，并在完成修改后执行全面自测，确保缺陷修复有效且无衍生问题，自测通过后方可提交供应商。</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供应商仅针对已修复的缺陷开展回归验证测试，重点验证缺陷修复的有效性及是否引入新问题。</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为保障软件产品的稳定可靠性，原则上要求回归测试仅进行一次且需通过。</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4.测试依据：</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供应商依据国家相关标准开展工作，依据标准包括但不限于以下内容：</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4.1.GB/T 25000.51-2016 系统与软件工程 系统与软件质量要求和评价（SQuaRE）第51部分：就绪可用软件产品(RUSP)的质量要求和测试细则；</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4.2.GB/T 25000.10-2016 系统与软件工程 系统与软件质量要求和评价（SQuaRE）第10部分：系统与软件质量模型；</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4.3.软件系统的招投标文件及深化设计方案等测试依据文档。</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5.测试过程质量保证</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过程管理:软件测评应由相对独立的人员进行，应对测试过程中的测试活动和测试资源进行管理。</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6.测评验收要求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根据整体工作计划和安排完成软件测评的验收工作，验收必须符合以下准则：</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6.1.完成所有测评工作；</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6.2.项目交付物齐全，符合项目要求及有关标准的规定；</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6.3.测评报告详实、客观、有法律效力，为系统上线和验收提供准确指导。</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7.管理要求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7.1.服务人员要求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本着依法、客观、公正的原则，供应商选派具备相关专业知识与资质的人员开展软件测评服务，出具软件测评报告，并对报告真实性、有效性、合法性负责。</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三、成果交付时间：</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自合同签订之日起至项目通过验收合格之日止。</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四、成果交付要求：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供应商应依据采购人系统建设要求及国家有关软件质量检测标准，认真分析各系统软件构成及相互间的关系，制定科学严谨的测试方案，对软件的功能等进行全面检测。供应商提交的书面材料中应至少包含以下内容：</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1.测试计划/方案</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依据软件系统建设要求及国家有关软件质量检测标准，制定切实可行的测试计划或测试方案。</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2.测试报告</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 xml:space="preserve">供应商应依据系统的建设目标及国家相关软件质量检测标准，认真执行测试计划/方案，形成符合国家相关标准的软件测评报告。    </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3.缺陷统计</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供应商要对测试过程中发现的各类问题进行详细记录，并最终形成完整的缺陷汇总清单。</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五、成果交付地点：</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采购人指定地点。</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六、付款方式：</w:t>
      </w:r>
    </w:p>
    <w:p>
      <w:pPr>
        <w:spacing w:line="560" w:lineRule="exact"/>
        <w:ind w:firstLine="640" w:firstLineChars="200"/>
        <w:jc w:val="left"/>
        <w:rPr>
          <w:rFonts w:hint="eastAsia" w:ascii="仿宋_GB2312" w:hAnsi="仿宋_GB2312" w:eastAsia="仿宋_GB2312" w:cs="仿宋_GB2312"/>
          <w:bCs/>
          <w:color w:val="auto"/>
          <w:sz w:val="32"/>
          <w:szCs w:val="32"/>
          <w:lang w:eastAsia="zh-CN"/>
        </w:rPr>
      </w:pPr>
      <w:r>
        <w:rPr>
          <w:rFonts w:hint="eastAsia" w:ascii="仿宋_GB2312" w:hAnsi="仿宋_GB2312" w:eastAsia="仿宋_GB2312" w:cs="仿宋_GB2312"/>
          <w:bCs/>
          <w:color w:val="auto"/>
          <w:sz w:val="32"/>
          <w:szCs w:val="32"/>
        </w:rPr>
        <w:t>合同签订后，自成交供应商提交工作计划和方案后</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采购人</w:t>
      </w:r>
      <w:r>
        <w:rPr>
          <w:rFonts w:hint="eastAsia" w:ascii="仿宋_GB2312" w:hAnsi="仿宋_GB2312" w:eastAsia="仿宋_GB2312" w:cs="仿宋_GB2312"/>
          <w:bCs/>
          <w:color w:val="auto"/>
          <w:sz w:val="32"/>
          <w:szCs w:val="32"/>
          <w:lang w:val="en-US" w:eastAsia="zh-CN"/>
        </w:rPr>
        <w:t>在10个工作日内</w:t>
      </w:r>
      <w:r>
        <w:rPr>
          <w:rFonts w:hint="eastAsia" w:ascii="仿宋_GB2312" w:hAnsi="仿宋_GB2312" w:eastAsia="仿宋_GB2312" w:cs="仿宋_GB2312"/>
          <w:bCs/>
          <w:color w:val="auto"/>
          <w:sz w:val="32"/>
          <w:szCs w:val="32"/>
        </w:rPr>
        <w:t>完成合同总价款50%的支付流程</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供应商收到款项后向采购人开具等额正规发票；项目完成测评，供应商提交正式《第三方软件测评报告》（含纸质版和电子版）并</w:t>
      </w:r>
      <w:r>
        <w:rPr>
          <w:rFonts w:hint="eastAsia" w:ascii="仿宋_GB2312" w:hAnsi="仿宋_GB2312" w:eastAsia="仿宋_GB2312" w:cs="仿宋_GB2312"/>
          <w:bCs/>
          <w:color w:val="auto"/>
          <w:sz w:val="32"/>
          <w:szCs w:val="32"/>
          <w:lang w:val="en-US" w:eastAsia="zh-CN"/>
        </w:rPr>
        <w:t>取得工作成果移交签收</w:t>
      </w:r>
      <w:r>
        <w:rPr>
          <w:rFonts w:hint="eastAsia" w:ascii="仿宋_GB2312" w:hAnsi="仿宋_GB2312" w:eastAsia="仿宋_GB2312" w:cs="仿宋_GB2312"/>
          <w:bCs/>
          <w:color w:val="auto"/>
          <w:sz w:val="32"/>
          <w:szCs w:val="32"/>
        </w:rPr>
        <w:t>单</w:t>
      </w:r>
      <w:bookmarkStart w:id="0" w:name="_GoBack"/>
      <w:bookmarkEnd w:id="0"/>
      <w:r>
        <w:rPr>
          <w:rFonts w:hint="eastAsia" w:ascii="仿宋_GB2312" w:hAnsi="仿宋_GB2312" w:eastAsia="仿宋_GB2312" w:cs="仿宋_GB2312"/>
          <w:bCs/>
          <w:color w:val="auto"/>
          <w:sz w:val="32"/>
          <w:szCs w:val="32"/>
        </w:rPr>
        <w:t>后，采购人在</w:t>
      </w:r>
      <w:r>
        <w:rPr>
          <w:rFonts w:hint="eastAsia" w:ascii="仿宋_GB2312" w:hAnsi="仿宋_GB2312" w:eastAsia="仿宋_GB2312" w:cs="仿宋_GB2312"/>
          <w:bCs/>
          <w:color w:val="auto"/>
          <w:sz w:val="32"/>
          <w:szCs w:val="32"/>
          <w:lang w:val="en-US" w:eastAsia="zh-CN"/>
        </w:rPr>
        <w:t>10个工作</w:t>
      </w:r>
      <w:r>
        <w:rPr>
          <w:rFonts w:hint="eastAsia" w:ascii="仿宋_GB2312" w:hAnsi="仿宋_GB2312" w:eastAsia="仿宋_GB2312" w:cs="仿宋_GB2312"/>
          <w:bCs/>
          <w:color w:val="auto"/>
          <w:sz w:val="32"/>
          <w:szCs w:val="32"/>
        </w:rPr>
        <w:t>日内完成合同总价款50%的支付流程，供应商收到款项后向采购人开具等额正规发票</w:t>
      </w:r>
      <w:r>
        <w:rPr>
          <w:rFonts w:hint="eastAsia" w:ascii="仿宋_GB2312" w:hAnsi="仿宋_GB2312" w:eastAsia="仿宋_GB2312" w:cs="仿宋_GB2312"/>
          <w:bCs/>
          <w:color w:val="auto"/>
          <w:sz w:val="32"/>
          <w:szCs w:val="32"/>
          <w:lang w:eastAsia="zh-CN"/>
        </w:rPr>
        <w:t>。</w:t>
      </w:r>
    </w:p>
    <w:p>
      <w:pPr>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七、售后服务要求：</w:t>
      </w:r>
    </w:p>
    <w:p>
      <w:pPr>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（一）服务责任期：自提交服务成果并验收合格之日起1 年。</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rPr>
        <w:t>（二）处理问题响应时间：接到采购人处理问题通知后1 小时内到达采购人指定现场，并及时处理相关问题。</w:t>
      </w:r>
    </w:p>
    <w:p>
      <w:pPr>
        <w:spacing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lang w:val="en-US" w:eastAsia="zh-CN"/>
          <w14:textFill>
            <w14:solidFill>
              <w14:schemeClr w14:val="tx1"/>
            </w14:solidFill>
          </w14:textFill>
        </w:rPr>
        <w:t>八</w:t>
      </w:r>
      <w:r>
        <w:rPr>
          <w:rFonts w:hint="eastAsia" w:ascii="黑体" w:hAnsi="黑体" w:eastAsia="黑体" w:cs="黑体"/>
          <w:bCs/>
          <w:color w:val="000000" w:themeColor="text1"/>
          <w:sz w:val="32"/>
          <w:szCs w:val="32"/>
          <w14:textFill>
            <w14:solidFill>
              <w14:schemeClr w14:val="tx1"/>
            </w14:solidFill>
          </w14:textFill>
        </w:rPr>
        <w:t>、报价要求</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报价必须含以下部分：</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（1）服务的价格：本项目一次性报出本项目服务所需的所有费用，含技术服务、派出工作人员的交通费、住宿费、伙食补助费及其他与测评有关的费用等。本项目至验收合格，采购人不另支付任何费用。</w:t>
      </w:r>
    </w:p>
    <w:p>
      <w:pPr>
        <w:spacing w:line="560" w:lineRule="exact"/>
        <w:ind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（2）必要的保险费用和各项税金等。</w:t>
      </w:r>
    </w:p>
    <w:p>
      <w:pPr>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0A1B2B-BE82-43B9-B2B2-233BDFAB54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1591260-D98F-4567-B43F-50FBBB3CA268}"/>
  </w:font>
  <w:font w:name="仿宋_GB2312">
    <w:panose1 w:val="02010609030101010101"/>
    <w:charset w:val="86"/>
    <w:family w:val="modern"/>
    <w:pitch w:val="default"/>
    <w:sig w:usb0="00000001" w:usb1="080E0000" w:usb2="00000000" w:usb3="00000000" w:csb0="00040000" w:csb1="00000000"/>
    <w:embedRegular r:id="rId3" w:fontKey="{6B13D576-E25C-40D0-9B99-7D255818B0F2}"/>
  </w:font>
  <w:font w:name="方正小标宋简体">
    <w:altName w:val="方正舒体"/>
    <w:panose1 w:val="00000000000000000000"/>
    <w:charset w:val="86"/>
    <w:family w:val="auto"/>
    <w:pitch w:val="default"/>
    <w:sig w:usb0="00000000" w:usb1="00000000" w:usb2="00000000" w:usb3="00000000" w:csb0="00040000" w:csb1="00000000"/>
    <w:embedRegular r:id="rId4" w:fontKey="{AA89875B-9B60-4F2C-B1AC-542E43A0B92E}"/>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FFEB6825"/>
    <w:rsid w:val="0009264B"/>
    <w:rsid w:val="001E6953"/>
    <w:rsid w:val="00263A96"/>
    <w:rsid w:val="00602771"/>
    <w:rsid w:val="00632153"/>
    <w:rsid w:val="00665DE6"/>
    <w:rsid w:val="007C5B01"/>
    <w:rsid w:val="007C76A5"/>
    <w:rsid w:val="00915861"/>
    <w:rsid w:val="009A1FC7"/>
    <w:rsid w:val="009A7B5B"/>
    <w:rsid w:val="009E78D6"/>
    <w:rsid w:val="00A1342D"/>
    <w:rsid w:val="00A37D78"/>
    <w:rsid w:val="00B07ADE"/>
    <w:rsid w:val="00C5674C"/>
    <w:rsid w:val="00D2487F"/>
    <w:rsid w:val="00E5606D"/>
    <w:rsid w:val="00E57C3F"/>
    <w:rsid w:val="00F00C8A"/>
    <w:rsid w:val="02FB650A"/>
    <w:rsid w:val="14693C36"/>
    <w:rsid w:val="1ABF1D52"/>
    <w:rsid w:val="29706CAE"/>
    <w:rsid w:val="2A426494"/>
    <w:rsid w:val="2A685642"/>
    <w:rsid w:val="31710F03"/>
    <w:rsid w:val="41802F1C"/>
    <w:rsid w:val="447C4F97"/>
    <w:rsid w:val="4A39002E"/>
    <w:rsid w:val="4E260509"/>
    <w:rsid w:val="50884351"/>
    <w:rsid w:val="6BFE04D1"/>
    <w:rsid w:val="77C36C1E"/>
    <w:rsid w:val="7A8D350F"/>
    <w:rsid w:val="7B931C78"/>
    <w:rsid w:val="7FDFEE27"/>
    <w:rsid w:val="FFEB6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2376</Words>
  <Characters>2530</Characters>
  <Lines>18</Lines>
  <Paragraphs>5</Paragraphs>
  <TotalTime>3</TotalTime>
  <ScaleCrop>false</ScaleCrop>
  <LinksUpToDate>false</LinksUpToDate>
  <CharactersWithSpaces>2549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2026-07-17T11:35:00Z</dcterms:created>
  <dc:creator>azzzzz</dc:creator>
  <cp:lastModifiedBy>叁石</cp:lastModifiedBy>
  <dcterms:modified xsi:type="dcterms:W3CDTF">2026-07-24T08:30:36Z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D18FE4740FEA4D758EEB045B419E1BE6_13</vt:lpwstr>
  </property>
  <property fmtid="{D5CDD505-2E9C-101B-9397-08002B2CF9AE}" pid="4" name="KSOTemplateDocerSaveRecord">
    <vt:lpwstr>eyJoZGlkIjoiOGYxOGVhMzFhYjQ4NmJmNTc4MDFmNWZmODdmZDM3NDQiLCJ1c2VySWQiOiI2NDU1ODEyOTcifQ==</vt:lpwstr>
  </property>
</Properties>
</file>