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9C7E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baseline"/>
        <w:rPr>
          <w:rFonts w:hint="default" w:ascii="Times New Roman" w:hAnsi="Times New Roman" w:eastAsia="方正小标宋简体" w:cs="Times New Roman"/>
          <w:b w:val="0"/>
          <w:bCs w:val="0"/>
          <w:i w:val="0"/>
          <w:iCs w:val="0"/>
          <w:caps w:val="0"/>
          <w:color w:val="auto"/>
          <w:spacing w:val="0"/>
          <w:sz w:val="44"/>
          <w:szCs w:val="44"/>
          <w:shd w:val="clear" w:fill="FFFFFF"/>
          <w:vertAlign w:val="baseline"/>
        </w:rPr>
      </w:pPr>
      <w:r>
        <w:rPr>
          <w:rFonts w:hint="default" w:ascii="Times New Roman" w:hAnsi="Times New Roman" w:eastAsia="方正小标宋简体" w:cs="Times New Roman"/>
          <w:b w:val="0"/>
          <w:bCs w:val="0"/>
          <w:i w:val="0"/>
          <w:iCs w:val="0"/>
          <w:caps w:val="0"/>
          <w:color w:val="auto"/>
          <w:spacing w:val="0"/>
          <w:sz w:val="44"/>
          <w:szCs w:val="44"/>
          <w:shd w:val="clear" w:fill="FFFFFF"/>
          <w:vertAlign w:val="baseline"/>
          <w:lang w:eastAsia="zh-CN"/>
        </w:rPr>
        <w:t>柳州市</w:t>
      </w:r>
      <w:r>
        <w:rPr>
          <w:rFonts w:hint="default" w:ascii="Times New Roman" w:hAnsi="Times New Roman" w:eastAsia="方正小标宋简体" w:cs="Times New Roman"/>
          <w:b w:val="0"/>
          <w:bCs w:val="0"/>
          <w:i w:val="0"/>
          <w:iCs w:val="0"/>
          <w:caps w:val="0"/>
          <w:color w:val="auto"/>
          <w:spacing w:val="0"/>
          <w:sz w:val="44"/>
          <w:szCs w:val="44"/>
          <w:shd w:val="clear" w:fill="FFFFFF"/>
          <w:vertAlign w:val="baseline"/>
        </w:rPr>
        <w:t>非急救医疗转运服务管理办法</w:t>
      </w:r>
    </w:p>
    <w:p w14:paraId="10701D9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baseline"/>
        <w:rPr>
          <w:rFonts w:hint="default" w:ascii="Times New Roman" w:hAnsi="Times New Roman" w:eastAsia="方正小标宋简体" w:cs="Times New Roman"/>
          <w:b w:val="0"/>
          <w:bCs w:val="0"/>
          <w:i w:val="0"/>
          <w:iCs w:val="0"/>
          <w:caps w:val="0"/>
          <w:color w:val="auto"/>
          <w:spacing w:val="0"/>
          <w:sz w:val="44"/>
          <w:szCs w:val="44"/>
          <w:shd w:val="clear" w:fill="FFFFFF"/>
          <w:vertAlign w:val="baseline"/>
          <w:lang w:eastAsia="zh-CN"/>
        </w:rPr>
      </w:pPr>
      <w:r>
        <w:rPr>
          <w:rFonts w:hint="default" w:ascii="Times New Roman" w:hAnsi="Times New Roman" w:eastAsia="方正小标宋简体" w:cs="Times New Roman"/>
          <w:b w:val="0"/>
          <w:bCs w:val="0"/>
          <w:i w:val="0"/>
          <w:iCs w:val="0"/>
          <w:caps w:val="0"/>
          <w:color w:val="auto"/>
          <w:spacing w:val="0"/>
          <w:sz w:val="44"/>
          <w:szCs w:val="44"/>
          <w:shd w:val="clear" w:fill="FFFFFF"/>
          <w:vertAlign w:val="baseline"/>
          <w:lang w:eastAsia="zh-CN"/>
        </w:rPr>
        <w:t>（</w:t>
      </w:r>
      <w:bookmarkStart w:id="2" w:name="_GoBack"/>
      <w:bookmarkEnd w:id="2"/>
      <w:r>
        <w:rPr>
          <w:rFonts w:hint="default" w:ascii="Times New Roman" w:hAnsi="Times New Roman" w:eastAsia="方正小标宋简体" w:cs="Times New Roman"/>
          <w:b w:val="0"/>
          <w:bCs w:val="0"/>
          <w:i w:val="0"/>
          <w:iCs w:val="0"/>
          <w:caps w:val="0"/>
          <w:color w:val="auto"/>
          <w:spacing w:val="0"/>
          <w:sz w:val="44"/>
          <w:szCs w:val="44"/>
          <w:shd w:val="clear" w:fill="FFFFFF"/>
          <w:vertAlign w:val="baseline"/>
          <w:lang w:val="en-US" w:eastAsia="zh-CN"/>
        </w:rPr>
        <w:t>征求意见稿</w:t>
      </w:r>
      <w:r>
        <w:rPr>
          <w:rFonts w:hint="default" w:ascii="Times New Roman" w:hAnsi="Times New Roman" w:eastAsia="方正小标宋简体" w:cs="Times New Roman"/>
          <w:b w:val="0"/>
          <w:bCs w:val="0"/>
          <w:i w:val="0"/>
          <w:iCs w:val="0"/>
          <w:caps w:val="0"/>
          <w:color w:val="auto"/>
          <w:spacing w:val="0"/>
          <w:sz w:val="44"/>
          <w:szCs w:val="44"/>
          <w:shd w:val="clear" w:fill="FFFFFF"/>
          <w:vertAlign w:val="baseline"/>
          <w:lang w:eastAsia="zh-CN"/>
        </w:rPr>
        <w:t>）</w:t>
      </w:r>
    </w:p>
    <w:p w14:paraId="3721F49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rPr>
      </w:pPr>
    </w:p>
    <w:p w14:paraId="66A1F5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baseline"/>
        <w:rPr>
          <w:rFonts w:hint="default" w:ascii="Times New Roman" w:hAnsi="Times New Roman" w:eastAsia="黑体" w:cs="Times New Roman"/>
          <w:i w:val="0"/>
          <w:iCs w:val="0"/>
          <w:caps w:val="0"/>
          <w:color w:val="auto"/>
          <w:spacing w:val="0"/>
          <w:sz w:val="32"/>
          <w:szCs w:val="32"/>
        </w:rPr>
      </w:pPr>
      <w:r>
        <w:rPr>
          <w:rFonts w:hint="default" w:ascii="Times New Roman" w:hAnsi="Times New Roman" w:eastAsia="黑体" w:cs="Times New Roman"/>
          <w:i w:val="0"/>
          <w:iCs w:val="0"/>
          <w:caps w:val="0"/>
          <w:color w:val="auto"/>
          <w:spacing w:val="0"/>
          <w:sz w:val="32"/>
          <w:szCs w:val="32"/>
          <w:shd w:val="clear" w:fill="FFFFFF"/>
          <w:vertAlign w:val="baseline"/>
        </w:rPr>
        <w:t>第一章 总  则</w:t>
      </w:r>
    </w:p>
    <w:p w14:paraId="1037D52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rPr>
      </w:pPr>
      <w:r>
        <w:rPr>
          <w:rFonts w:hint="default" w:ascii="Times New Roman" w:hAnsi="Times New Roman" w:eastAsia="仿宋_GB2312" w:cs="Times New Roman"/>
          <w:i w:val="0"/>
          <w:iCs w:val="0"/>
          <w:caps w:val="0"/>
          <w:color w:val="auto"/>
          <w:spacing w:val="0"/>
          <w:sz w:val="32"/>
          <w:szCs w:val="32"/>
          <w:shd w:val="clear" w:fill="FFFFFF"/>
          <w:vertAlign w:val="baseline"/>
        </w:rPr>
        <w:t>第一条</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 xml:space="preserve"> </w:t>
      </w:r>
      <w:r>
        <w:rPr>
          <w:rFonts w:hint="default" w:ascii="Times New Roman" w:hAnsi="Times New Roman" w:eastAsia="仿宋_GB2312" w:cs="Times New Roman"/>
          <w:i w:val="0"/>
          <w:iCs w:val="0"/>
          <w:caps w:val="0"/>
          <w:color w:val="auto"/>
          <w:spacing w:val="0"/>
          <w:sz w:val="32"/>
          <w:szCs w:val="32"/>
          <w:shd w:val="clear" w:fill="FFFFFF"/>
          <w:vertAlign w:val="baseline"/>
        </w:rPr>
        <w:t>为引导和规范非急救医疗转运行业良性发展，实现</w:t>
      </w:r>
      <w:r>
        <w:rPr>
          <w:rFonts w:hint="eastAsia"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rPr>
        <w:t>严格准入、科学管理、规范服务、安全运行</w:t>
      </w:r>
      <w:r>
        <w:rPr>
          <w:rFonts w:hint="eastAsia"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rPr>
        <w:t>目标，根据《医疗机构管理条例》《院前医疗急救管理办法》</w:t>
      </w:r>
      <w:r>
        <w:rPr>
          <w:rFonts w:hint="default" w:ascii="Times New Roman" w:hAnsi="Times New Roman" w:eastAsia="仿宋_GB2312" w:cs="Times New Roman"/>
          <w:color w:val="auto"/>
          <w:sz w:val="32"/>
          <w:szCs w:val="32"/>
          <w:lang w:eastAsia="zh-CN"/>
        </w:rPr>
        <w:t>《关于开展非法救护车专项整治工作的通知》</w:t>
      </w:r>
      <w:r>
        <w:rPr>
          <w:rFonts w:hint="default" w:ascii="Times New Roman" w:hAnsi="Times New Roman" w:eastAsia="仿宋_GB2312" w:cs="Times New Roman"/>
          <w:i w:val="0"/>
          <w:iCs w:val="0"/>
          <w:caps w:val="0"/>
          <w:color w:val="auto"/>
          <w:spacing w:val="0"/>
          <w:sz w:val="32"/>
          <w:szCs w:val="32"/>
          <w:shd w:val="clear" w:fill="FFFFFF"/>
          <w:vertAlign w:val="baseline"/>
        </w:rPr>
        <w:t>等有关法律法规和政策规定，按照急救与非急救分开、分类有序管理的原则，结合本</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市</w:t>
      </w:r>
      <w:r>
        <w:rPr>
          <w:rFonts w:hint="default" w:ascii="Times New Roman" w:hAnsi="Times New Roman" w:eastAsia="仿宋_GB2312" w:cs="Times New Roman"/>
          <w:i w:val="0"/>
          <w:iCs w:val="0"/>
          <w:caps w:val="0"/>
          <w:color w:val="auto"/>
          <w:spacing w:val="0"/>
          <w:sz w:val="32"/>
          <w:szCs w:val="32"/>
          <w:shd w:val="clear" w:fill="FFFFFF"/>
          <w:vertAlign w:val="baseline"/>
        </w:rPr>
        <w:t>实际，特制定本办法。</w:t>
      </w:r>
    </w:p>
    <w:p w14:paraId="45EC779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rPr>
      </w:pPr>
      <w:r>
        <w:rPr>
          <w:rFonts w:hint="default" w:ascii="Times New Roman" w:hAnsi="Times New Roman" w:eastAsia="仿宋_GB2312" w:cs="Times New Roman"/>
          <w:i w:val="0"/>
          <w:iCs w:val="0"/>
          <w:caps w:val="0"/>
          <w:color w:val="auto"/>
          <w:spacing w:val="0"/>
          <w:sz w:val="32"/>
          <w:szCs w:val="32"/>
          <w:shd w:val="clear" w:fill="FFFFFF"/>
          <w:vertAlign w:val="baseline"/>
        </w:rPr>
        <w:t>第二条</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 xml:space="preserve"> </w:t>
      </w:r>
      <w:r>
        <w:rPr>
          <w:rFonts w:hint="default" w:ascii="Times New Roman" w:hAnsi="Times New Roman" w:eastAsia="仿宋_GB2312" w:cs="Times New Roman"/>
          <w:i w:val="0"/>
          <w:iCs w:val="0"/>
          <w:caps w:val="0"/>
          <w:color w:val="auto"/>
          <w:spacing w:val="0"/>
          <w:sz w:val="32"/>
          <w:szCs w:val="32"/>
          <w:shd w:val="clear" w:fill="FFFFFF"/>
          <w:vertAlign w:val="baseline"/>
        </w:rPr>
        <w:t>本办法所称非急救医疗转运服务系指院前医疗急救服务之外，不需要实施急救措施但需要配备医护人员及搬抬人员、急救药械、搬运工具的转运服务，如非急救院际转运、出院患者转运，或为行动不便的就医患者提供的医疗转运服务等。</w:t>
      </w:r>
    </w:p>
    <w:p w14:paraId="16C0BE4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rPr>
      </w:pPr>
      <w:r>
        <w:rPr>
          <w:rFonts w:hint="default" w:ascii="Times New Roman" w:hAnsi="Times New Roman" w:eastAsia="仿宋_GB2312" w:cs="Times New Roman"/>
          <w:i w:val="0"/>
          <w:iCs w:val="0"/>
          <w:caps w:val="0"/>
          <w:color w:val="auto"/>
          <w:spacing w:val="0"/>
          <w:sz w:val="32"/>
          <w:szCs w:val="32"/>
          <w:shd w:val="clear" w:fill="FFFFFF"/>
          <w:vertAlign w:val="baseline"/>
          <w:lang w:val="en"/>
        </w:rPr>
        <w:t>120</w:t>
      </w:r>
      <w:r>
        <w:rPr>
          <w:rFonts w:hint="default" w:ascii="Times New Roman" w:hAnsi="Times New Roman" w:eastAsia="仿宋_GB2312" w:cs="Times New Roman"/>
          <w:i w:val="0"/>
          <w:iCs w:val="0"/>
          <w:caps w:val="0"/>
          <w:color w:val="auto"/>
          <w:spacing w:val="0"/>
          <w:sz w:val="32"/>
          <w:szCs w:val="32"/>
          <w:shd w:val="clear" w:fill="FFFFFF"/>
          <w:vertAlign w:val="baseline"/>
          <w:lang w:val="en" w:eastAsia="zh-CN"/>
        </w:rPr>
        <w:t>急救网络医院</w:t>
      </w:r>
      <w:r>
        <w:rPr>
          <w:rFonts w:hint="default" w:ascii="Times New Roman" w:hAnsi="Times New Roman" w:eastAsia="仿宋_GB2312" w:cs="Times New Roman"/>
          <w:i w:val="0"/>
          <w:iCs w:val="0"/>
          <w:caps w:val="0"/>
          <w:color w:val="auto"/>
          <w:spacing w:val="0"/>
          <w:sz w:val="32"/>
          <w:szCs w:val="32"/>
          <w:shd w:val="clear" w:fill="FFFFFF"/>
          <w:vertAlign w:val="baseline"/>
        </w:rPr>
        <w:t>急救车辆严格按《院前医疗急救管理办法》</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规定</w:t>
      </w:r>
      <w:r>
        <w:rPr>
          <w:rFonts w:hint="default" w:ascii="Times New Roman" w:hAnsi="Times New Roman" w:eastAsia="仿宋_GB2312" w:cs="Times New Roman"/>
          <w:i w:val="0"/>
          <w:iCs w:val="0"/>
          <w:caps w:val="0"/>
          <w:color w:val="auto"/>
          <w:spacing w:val="0"/>
          <w:sz w:val="32"/>
          <w:szCs w:val="32"/>
          <w:shd w:val="clear" w:fill="FFFFFF"/>
          <w:vertAlign w:val="baseline"/>
        </w:rPr>
        <w:t>不得从事</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非急救医疗转运</w:t>
      </w:r>
      <w:r>
        <w:rPr>
          <w:rFonts w:hint="default" w:ascii="Times New Roman" w:hAnsi="Times New Roman" w:eastAsia="仿宋_GB2312" w:cs="Times New Roman"/>
          <w:i w:val="0"/>
          <w:iCs w:val="0"/>
          <w:caps w:val="0"/>
          <w:color w:val="auto"/>
          <w:spacing w:val="0"/>
          <w:sz w:val="32"/>
          <w:szCs w:val="32"/>
          <w:shd w:val="clear" w:fill="FFFFFF"/>
          <w:vertAlign w:val="baseline"/>
        </w:rPr>
        <w:t>。</w:t>
      </w:r>
    </w:p>
    <w:p w14:paraId="26A6B3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rPr>
      </w:pPr>
      <w:r>
        <w:rPr>
          <w:rFonts w:hint="default" w:ascii="Times New Roman" w:hAnsi="Times New Roman" w:eastAsia="仿宋_GB2312" w:cs="Times New Roman"/>
          <w:i w:val="0"/>
          <w:iCs w:val="0"/>
          <w:caps w:val="0"/>
          <w:color w:val="auto"/>
          <w:spacing w:val="0"/>
          <w:sz w:val="32"/>
          <w:szCs w:val="32"/>
          <w:shd w:val="clear" w:fill="FFFFFF"/>
          <w:vertAlign w:val="baseline"/>
        </w:rPr>
        <w:t>第</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三</w:t>
      </w:r>
      <w:r>
        <w:rPr>
          <w:rFonts w:hint="default" w:ascii="Times New Roman" w:hAnsi="Times New Roman" w:eastAsia="仿宋_GB2312" w:cs="Times New Roman"/>
          <w:i w:val="0"/>
          <w:iCs w:val="0"/>
          <w:caps w:val="0"/>
          <w:color w:val="auto"/>
          <w:spacing w:val="0"/>
          <w:sz w:val="32"/>
          <w:szCs w:val="32"/>
          <w:shd w:val="clear" w:fill="FFFFFF"/>
          <w:vertAlign w:val="baseline"/>
        </w:rPr>
        <w:t>条</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 xml:space="preserve"> </w:t>
      </w:r>
      <w:r>
        <w:rPr>
          <w:rFonts w:hint="default" w:ascii="Times New Roman" w:hAnsi="Times New Roman" w:eastAsia="仿宋_GB2312" w:cs="Times New Roman"/>
          <w:i w:val="0"/>
          <w:iCs w:val="0"/>
          <w:caps w:val="0"/>
          <w:color w:val="auto"/>
          <w:spacing w:val="0"/>
          <w:sz w:val="32"/>
          <w:szCs w:val="32"/>
          <w:shd w:val="clear" w:fill="FFFFFF"/>
          <w:vertAlign w:val="baseline"/>
        </w:rPr>
        <w:t>提供非急救医疗转运服务的机构（以下简称为</w:t>
      </w:r>
      <w:r>
        <w:rPr>
          <w:rFonts w:hint="eastAsia"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lang w:val="en"/>
        </w:rPr>
        <w:t>医疗机构</w:t>
      </w:r>
      <w:r>
        <w:rPr>
          <w:rFonts w:hint="eastAsia"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rPr>
        <w:t>）应当为具有独立民事能力且经注册的医疗机构。</w:t>
      </w:r>
    </w:p>
    <w:p w14:paraId="4799CA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lang w:val="en"/>
        </w:rPr>
      </w:pPr>
      <w:r>
        <w:rPr>
          <w:rFonts w:hint="default" w:ascii="Times New Roman" w:hAnsi="Times New Roman" w:eastAsia="仿宋_GB2312" w:cs="Times New Roman"/>
          <w:i w:val="0"/>
          <w:iCs w:val="0"/>
          <w:caps w:val="0"/>
          <w:color w:val="auto"/>
          <w:spacing w:val="0"/>
          <w:sz w:val="32"/>
          <w:szCs w:val="32"/>
          <w:shd w:val="clear" w:fill="FFFFFF"/>
          <w:vertAlign w:val="baseline"/>
          <w:lang w:val="en"/>
        </w:rPr>
        <w:t>第四条 从事非急救医疗转运的</w:t>
      </w:r>
      <w:r>
        <w:rPr>
          <w:rFonts w:hint="default" w:ascii="Times New Roman" w:hAnsi="Times New Roman" w:eastAsia="仿宋_GB2312" w:cs="Times New Roman"/>
          <w:i w:val="0"/>
          <w:iCs w:val="0"/>
          <w:caps w:val="0"/>
          <w:color w:val="auto"/>
          <w:spacing w:val="0"/>
          <w:sz w:val="32"/>
          <w:szCs w:val="32"/>
          <w:shd w:val="clear" w:fill="FFFFFF"/>
          <w:vertAlign w:val="baseline"/>
          <w:lang w:val="en" w:eastAsia="zh-CN"/>
        </w:rPr>
        <w:t>医护</w:t>
      </w:r>
      <w:r>
        <w:rPr>
          <w:rFonts w:hint="default" w:ascii="Times New Roman" w:hAnsi="Times New Roman" w:eastAsia="仿宋_GB2312" w:cs="Times New Roman"/>
          <w:i w:val="0"/>
          <w:iCs w:val="0"/>
          <w:caps w:val="0"/>
          <w:color w:val="auto"/>
          <w:spacing w:val="0"/>
          <w:sz w:val="32"/>
          <w:szCs w:val="32"/>
          <w:shd w:val="clear" w:fill="FFFFFF"/>
          <w:vertAlign w:val="baseline"/>
          <w:lang w:val="en"/>
        </w:rPr>
        <w:t>人员</w:t>
      </w:r>
      <w:r>
        <w:rPr>
          <w:rFonts w:hint="default" w:ascii="Times New Roman" w:hAnsi="Times New Roman" w:eastAsia="仿宋_GB2312" w:cs="Times New Roman"/>
          <w:i w:val="0"/>
          <w:iCs w:val="0"/>
          <w:caps w:val="0"/>
          <w:color w:val="auto"/>
          <w:spacing w:val="0"/>
          <w:sz w:val="32"/>
          <w:szCs w:val="32"/>
          <w:shd w:val="clear" w:fill="FFFFFF"/>
          <w:vertAlign w:val="baseline"/>
        </w:rPr>
        <w:t>应为卫生专业技术</w:t>
      </w:r>
      <w:r>
        <w:rPr>
          <w:rFonts w:hint="default" w:ascii="Times New Roman" w:hAnsi="Times New Roman" w:eastAsia="仿宋_GB2312" w:cs="Times New Roman"/>
          <w:i w:val="0"/>
          <w:iCs w:val="0"/>
          <w:caps w:val="0"/>
          <w:color w:val="auto"/>
          <w:spacing w:val="0"/>
          <w:sz w:val="32"/>
          <w:szCs w:val="32"/>
          <w:shd w:val="clear" w:fill="FFFFFF"/>
          <w:vertAlign w:val="baseline"/>
          <w:lang w:val="en"/>
        </w:rPr>
        <w:t>人员。</w:t>
      </w:r>
    </w:p>
    <w:p w14:paraId="21E8CDD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rPr>
      </w:pPr>
      <w:r>
        <w:rPr>
          <w:rFonts w:hint="default" w:ascii="Times New Roman" w:hAnsi="Times New Roman" w:eastAsia="仿宋_GB2312" w:cs="Times New Roman"/>
          <w:i w:val="0"/>
          <w:iCs w:val="0"/>
          <w:caps w:val="0"/>
          <w:color w:val="auto"/>
          <w:spacing w:val="0"/>
          <w:sz w:val="32"/>
          <w:szCs w:val="32"/>
          <w:shd w:val="clear" w:fill="FFFFFF"/>
          <w:vertAlign w:val="baseline"/>
          <w:lang w:val="en"/>
        </w:rPr>
        <w:t>第五条 卫生</w:t>
      </w:r>
      <w:r>
        <w:rPr>
          <w:rFonts w:hint="default" w:ascii="Times New Roman" w:hAnsi="Times New Roman" w:eastAsia="仿宋_GB2312" w:cs="Times New Roman"/>
          <w:i w:val="0"/>
          <w:iCs w:val="0"/>
          <w:caps w:val="0"/>
          <w:color w:val="auto"/>
          <w:spacing w:val="0"/>
          <w:sz w:val="32"/>
          <w:szCs w:val="32"/>
          <w:shd w:val="clear" w:fill="FFFFFF"/>
          <w:vertAlign w:val="baseline"/>
        </w:rPr>
        <w:t>健康、公安、市场监督管理、</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交通运输、</w:t>
      </w:r>
      <w:r>
        <w:rPr>
          <w:rFonts w:hint="default" w:ascii="Times New Roman" w:hAnsi="Times New Roman" w:eastAsia="仿宋_GB2312" w:cs="Times New Roman"/>
          <w:i w:val="0"/>
          <w:iCs w:val="0"/>
          <w:caps w:val="0"/>
          <w:color w:val="auto"/>
          <w:spacing w:val="0"/>
          <w:sz w:val="32"/>
          <w:szCs w:val="32"/>
          <w:shd w:val="clear" w:fill="FFFFFF"/>
          <w:vertAlign w:val="baseline"/>
        </w:rPr>
        <w:t>医保等相关部门按照各自职责做好非急救医疗转运服务相关工作。</w:t>
      </w:r>
    </w:p>
    <w:p w14:paraId="2667C0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u w:val="none"/>
          <w:shd w:val="clear" w:fill="FFFFFF"/>
          <w:vertAlign w:val="baseline"/>
        </w:rPr>
      </w:pPr>
      <w:r>
        <w:rPr>
          <w:rFonts w:hint="default" w:ascii="Times New Roman" w:hAnsi="Times New Roman" w:eastAsia="仿宋_GB2312" w:cs="Times New Roman"/>
          <w:i w:val="0"/>
          <w:iCs w:val="0"/>
          <w:caps w:val="0"/>
          <w:color w:val="auto"/>
          <w:spacing w:val="0"/>
          <w:sz w:val="32"/>
          <w:szCs w:val="32"/>
          <w:u w:val="none"/>
          <w:shd w:val="clear" w:fill="FFFFFF"/>
          <w:vertAlign w:val="baseline"/>
        </w:rPr>
        <w:t>卫生健康行政部门</w:t>
      </w:r>
      <w:r>
        <w:rPr>
          <w:rFonts w:hint="default" w:ascii="Times New Roman" w:hAnsi="Times New Roman" w:eastAsia="仿宋_GB2312" w:cs="Times New Roman"/>
          <w:i w:val="0"/>
          <w:iCs w:val="0"/>
          <w:caps w:val="0"/>
          <w:color w:val="auto"/>
          <w:spacing w:val="0"/>
          <w:sz w:val="32"/>
          <w:szCs w:val="32"/>
          <w:u w:val="none"/>
          <w:shd w:val="clear" w:fill="FFFFFF"/>
          <w:vertAlign w:val="baseline"/>
          <w:lang w:val="en-US" w:eastAsia="zh-CN"/>
        </w:rPr>
        <w:t>负责</w:t>
      </w:r>
      <w:r>
        <w:rPr>
          <w:rFonts w:hint="default" w:ascii="Times New Roman" w:hAnsi="Times New Roman" w:eastAsia="仿宋_GB2312" w:cs="Times New Roman"/>
          <w:i w:val="0"/>
          <w:iCs w:val="0"/>
          <w:caps w:val="0"/>
          <w:color w:val="auto"/>
          <w:spacing w:val="0"/>
          <w:sz w:val="32"/>
          <w:szCs w:val="32"/>
          <w:u w:val="none"/>
          <w:shd w:val="clear" w:fill="FFFFFF"/>
          <w:vertAlign w:val="baseline"/>
        </w:rPr>
        <w:t>对</w:t>
      </w:r>
      <w:r>
        <w:rPr>
          <w:rFonts w:hint="default" w:ascii="Times New Roman" w:hAnsi="Times New Roman" w:eastAsia="仿宋_GB2312" w:cs="Times New Roman"/>
          <w:i w:val="0"/>
          <w:iCs w:val="0"/>
          <w:caps w:val="0"/>
          <w:color w:val="auto"/>
          <w:spacing w:val="0"/>
          <w:sz w:val="32"/>
          <w:szCs w:val="32"/>
          <w:u w:val="none"/>
          <w:shd w:val="clear" w:fill="FFFFFF"/>
          <w:vertAlign w:val="baseline"/>
          <w:lang w:val="en-US" w:eastAsia="zh-CN"/>
        </w:rPr>
        <w:t>辖区内从事非急救医疗转运服务的机构进行备案登记，并向社会进行公布；依法对</w:t>
      </w:r>
      <w:r>
        <w:rPr>
          <w:rFonts w:hint="default" w:ascii="Times New Roman" w:hAnsi="Times New Roman" w:eastAsia="仿宋_GB2312" w:cs="Times New Roman"/>
          <w:i w:val="0"/>
          <w:iCs w:val="0"/>
          <w:caps w:val="0"/>
          <w:color w:val="auto"/>
          <w:spacing w:val="0"/>
          <w:sz w:val="32"/>
          <w:szCs w:val="32"/>
          <w:u w:val="none"/>
          <w:shd w:val="clear" w:fill="FFFFFF"/>
          <w:vertAlign w:val="baseline"/>
        </w:rPr>
        <w:t>涉及</w:t>
      </w:r>
      <w:r>
        <w:rPr>
          <w:rFonts w:hint="default" w:ascii="Times New Roman" w:hAnsi="Times New Roman" w:eastAsia="仿宋_GB2312" w:cs="Times New Roman"/>
          <w:i w:val="0"/>
          <w:iCs w:val="0"/>
          <w:caps w:val="0"/>
          <w:color w:val="auto"/>
          <w:spacing w:val="0"/>
          <w:sz w:val="32"/>
          <w:szCs w:val="32"/>
          <w:u w:val="none"/>
          <w:shd w:val="clear" w:fill="FFFFFF"/>
          <w:vertAlign w:val="baseline"/>
          <w:lang w:val="en-US" w:eastAsia="zh-CN"/>
        </w:rPr>
        <w:t>的</w:t>
      </w:r>
      <w:r>
        <w:rPr>
          <w:rFonts w:hint="default" w:ascii="Times New Roman" w:hAnsi="Times New Roman" w:eastAsia="仿宋_GB2312" w:cs="Times New Roman"/>
          <w:i w:val="0"/>
          <w:iCs w:val="0"/>
          <w:caps w:val="0"/>
          <w:color w:val="auto"/>
          <w:spacing w:val="0"/>
          <w:sz w:val="32"/>
          <w:szCs w:val="32"/>
          <w:u w:val="none"/>
          <w:shd w:val="clear" w:fill="FFFFFF"/>
          <w:vertAlign w:val="baseline"/>
        </w:rPr>
        <w:t>医疗</w:t>
      </w:r>
      <w:r>
        <w:rPr>
          <w:rFonts w:hint="default" w:ascii="Times New Roman" w:hAnsi="Times New Roman" w:eastAsia="仿宋_GB2312" w:cs="Times New Roman"/>
          <w:i w:val="0"/>
          <w:iCs w:val="0"/>
          <w:caps w:val="0"/>
          <w:color w:val="auto"/>
          <w:spacing w:val="0"/>
          <w:sz w:val="32"/>
          <w:szCs w:val="32"/>
          <w:u w:val="none"/>
          <w:shd w:val="clear" w:fill="FFFFFF"/>
          <w:vertAlign w:val="baseline"/>
          <w:lang w:val="en-US" w:eastAsia="zh-CN"/>
        </w:rPr>
        <w:t>机构</w:t>
      </w:r>
      <w:r>
        <w:rPr>
          <w:rFonts w:hint="default" w:ascii="Times New Roman" w:hAnsi="Times New Roman" w:eastAsia="仿宋_GB2312" w:cs="Times New Roman"/>
          <w:i w:val="0"/>
          <w:iCs w:val="0"/>
          <w:caps w:val="0"/>
          <w:color w:val="auto"/>
          <w:spacing w:val="0"/>
          <w:sz w:val="32"/>
          <w:szCs w:val="32"/>
          <w:u w:val="none"/>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u w:val="none"/>
          <w:shd w:val="clear" w:fill="FFFFFF"/>
          <w:vertAlign w:val="baseline"/>
        </w:rPr>
        <w:t>医护人员</w:t>
      </w:r>
      <w:r>
        <w:rPr>
          <w:rFonts w:hint="default" w:ascii="Times New Roman" w:hAnsi="Times New Roman" w:eastAsia="仿宋_GB2312" w:cs="Times New Roman"/>
          <w:i w:val="0"/>
          <w:iCs w:val="0"/>
          <w:caps w:val="0"/>
          <w:color w:val="auto"/>
          <w:spacing w:val="0"/>
          <w:sz w:val="32"/>
          <w:szCs w:val="32"/>
          <w:u w:val="none"/>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u w:val="none"/>
          <w:shd w:val="clear" w:fill="FFFFFF"/>
          <w:vertAlign w:val="baseline"/>
          <w:lang w:val="en-US" w:eastAsia="zh-CN"/>
        </w:rPr>
        <w:t>车辆</w:t>
      </w:r>
      <w:r>
        <w:rPr>
          <w:rFonts w:hint="default" w:ascii="Times New Roman" w:hAnsi="Times New Roman" w:eastAsia="仿宋_GB2312" w:cs="Times New Roman"/>
          <w:i w:val="0"/>
          <w:iCs w:val="0"/>
          <w:caps w:val="0"/>
          <w:color w:val="auto"/>
          <w:spacing w:val="0"/>
          <w:sz w:val="32"/>
          <w:szCs w:val="32"/>
          <w:u w:val="none"/>
          <w:shd w:val="clear" w:fill="FFFFFF"/>
          <w:vertAlign w:val="baseline"/>
        </w:rPr>
        <w:t>等进行监管。</w:t>
      </w:r>
    </w:p>
    <w:p w14:paraId="3BC3313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i w:val="0"/>
          <w:iCs w:val="0"/>
          <w:caps w:val="0"/>
          <w:color w:val="auto"/>
          <w:spacing w:val="0"/>
          <w:sz w:val="32"/>
          <w:szCs w:val="32"/>
          <w:u w:val="none"/>
          <w:shd w:val="clear" w:fill="FFFFFF"/>
          <w:vertAlign w:val="baseline"/>
        </w:rPr>
      </w:pPr>
      <w:r>
        <w:rPr>
          <w:rFonts w:hint="default" w:ascii="Times New Roman" w:hAnsi="Times New Roman" w:eastAsia="仿宋_GB2312" w:cs="Times New Roman"/>
          <w:i w:val="0"/>
          <w:iCs w:val="0"/>
          <w:caps w:val="0"/>
          <w:color w:val="auto"/>
          <w:spacing w:val="0"/>
          <w:sz w:val="32"/>
          <w:szCs w:val="32"/>
          <w:u w:val="none"/>
          <w:shd w:val="clear" w:fill="FFFFFF"/>
          <w:vertAlign w:val="baseline"/>
        </w:rPr>
        <w:t>市场监管部门负责对非急救医疗转运服务明码标价情况进行监督检查，依法查处不按规定明码标价、价格欺诈等价格违法行为；依法查处违法广告行为。</w:t>
      </w:r>
    </w:p>
    <w:p w14:paraId="2C28231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val="0"/>
          <w:bCs w:val="0"/>
          <w:i w:val="0"/>
          <w:caps w:val="0"/>
          <w:color w:val="auto"/>
          <w:spacing w:val="0"/>
          <w:sz w:val="32"/>
          <w:szCs w:val="32"/>
          <w:highlight w:val="none"/>
          <w:u w:val="none"/>
          <w:lang w:val="en-US" w:eastAsia="zh-CN"/>
        </w:rPr>
      </w:pPr>
      <w:r>
        <w:rPr>
          <w:rFonts w:hint="default" w:ascii="Times New Roman" w:hAnsi="Times New Roman" w:eastAsia="仿宋_GB2312" w:cs="Times New Roman"/>
          <w:i w:val="0"/>
          <w:iCs w:val="0"/>
          <w:caps w:val="0"/>
          <w:color w:val="auto"/>
          <w:spacing w:val="0"/>
          <w:sz w:val="32"/>
          <w:szCs w:val="32"/>
          <w:u w:val="none"/>
          <w:shd w:val="clear" w:fill="FFFFFF"/>
          <w:vertAlign w:val="baseline"/>
        </w:rPr>
        <w:t>公安</w:t>
      </w:r>
      <w:r>
        <w:rPr>
          <w:rFonts w:hint="default" w:ascii="Times New Roman" w:hAnsi="Times New Roman" w:eastAsia="仿宋_GB2312" w:cs="Times New Roman"/>
          <w:i w:val="0"/>
          <w:iCs w:val="0"/>
          <w:caps w:val="0"/>
          <w:color w:val="auto"/>
          <w:spacing w:val="0"/>
          <w:sz w:val="32"/>
          <w:szCs w:val="32"/>
          <w:u w:val="none"/>
          <w:shd w:val="clear" w:fill="FFFFFF"/>
          <w:vertAlign w:val="baseline"/>
          <w:lang w:val="en-US" w:eastAsia="zh-CN"/>
        </w:rPr>
        <w:t>部门</w:t>
      </w:r>
      <w:r>
        <w:rPr>
          <w:rFonts w:hint="default" w:ascii="Times New Roman" w:hAnsi="Times New Roman" w:eastAsia="仿宋_GB2312" w:cs="Times New Roman"/>
          <w:b w:val="0"/>
          <w:bCs w:val="0"/>
          <w:i w:val="0"/>
          <w:caps w:val="0"/>
          <w:color w:val="auto"/>
          <w:spacing w:val="0"/>
          <w:sz w:val="32"/>
          <w:szCs w:val="32"/>
          <w:highlight w:val="none"/>
          <w:u w:val="none"/>
          <w:lang w:val="en-US" w:eastAsia="zh-CN"/>
        </w:rPr>
        <w:t>负责依法查处非法安装使用警灯警报、非法改装车辆、非法停车等违法行为；对扰乱非急救医疗转运领域治安秩序、泄露用户信息等违法行为进行打击；参与联合整治与查处行动。</w:t>
      </w:r>
    </w:p>
    <w:p w14:paraId="37B26A9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val="0"/>
          <w:bCs w:val="0"/>
          <w:i w:val="0"/>
          <w:caps w:val="0"/>
          <w:color w:val="auto"/>
          <w:spacing w:val="0"/>
          <w:sz w:val="32"/>
          <w:szCs w:val="32"/>
          <w:highlight w:val="none"/>
          <w:u w:val="none"/>
          <w:lang w:val="en-US" w:eastAsia="zh-CN"/>
        </w:rPr>
      </w:pPr>
      <w:r>
        <w:rPr>
          <w:rFonts w:hint="default" w:ascii="Times New Roman" w:hAnsi="Times New Roman" w:eastAsia="仿宋_GB2312" w:cs="Times New Roman"/>
          <w:b w:val="0"/>
          <w:bCs w:val="0"/>
          <w:i w:val="0"/>
          <w:caps w:val="0"/>
          <w:color w:val="auto"/>
          <w:spacing w:val="0"/>
          <w:sz w:val="32"/>
          <w:szCs w:val="32"/>
          <w:highlight w:val="none"/>
          <w:u w:val="none"/>
          <w:lang w:val="en-US" w:eastAsia="zh-CN"/>
        </w:rPr>
        <w:t>交通运输部门负责配合卫生健康、公安、市场监督</w:t>
      </w:r>
      <w:r>
        <w:rPr>
          <w:rFonts w:hint="eastAsia" w:ascii="Times New Roman" w:hAnsi="Times New Roman" w:eastAsia="仿宋_GB2312" w:cs="Times New Roman"/>
          <w:b w:val="0"/>
          <w:bCs w:val="0"/>
          <w:i w:val="0"/>
          <w:caps w:val="0"/>
          <w:color w:val="auto"/>
          <w:spacing w:val="0"/>
          <w:sz w:val="32"/>
          <w:szCs w:val="32"/>
          <w:highlight w:val="none"/>
          <w:u w:val="none"/>
          <w:lang w:val="en-US" w:eastAsia="zh-CN"/>
        </w:rPr>
        <w:t>管理</w:t>
      </w:r>
      <w:r>
        <w:rPr>
          <w:rFonts w:hint="default" w:ascii="Times New Roman" w:hAnsi="Times New Roman" w:eastAsia="仿宋_GB2312" w:cs="Times New Roman"/>
          <w:b w:val="0"/>
          <w:bCs w:val="0"/>
          <w:i w:val="0"/>
          <w:caps w:val="0"/>
          <w:color w:val="auto"/>
          <w:spacing w:val="0"/>
          <w:sz w:val="32"/>
          <w:szCs w:val="32"/>
          <w:highlight w:val="none"/>
          <w:u w:val="none"/>
          <w:lang w:val="en-US" w:eastAsia="zh-CN"/>
        </w:rPr>
        <w:t>等部门开展执法；畅通交通运输服务监督渠道，及时移送线索至相关部门。</w:t>
      </w:r>
    </w:p>
    <w:p w14:paraId="3EF238B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u w:val="none"/>
          <w:shd w:val="clear" w:fill="FFFFFF"/>
          <w:vertAlign w:val="baseline"/>
        </w:rPr>
      </w:pPr>
      <w:r>
        <w:rPr>
          <w:rFonts w:hint="default" w:ascii="Times New Roman" w:hAnsi="Times New Roman" w:eastAsia="仿宋_GB2312" w:cs="Times New Roman"/>
          <w:i w:val="0"/>
          <w:iCs w:val="0"/>
          <w:caps w:val="0"/>
          <w:color w:val="auto"/>
          <w:spacing w:val="0"/>
          <w:sz w:val="32"/>
          <w:szCs w:val="32"/>
          <w:u w:val="none"/>
          <w:shd w:val="clear" w:fill="FFFFFF"/>
          <w:vertAlign w:val="baseline"/>
        </w:rPr>
        <w:t>医疗保障部门负责做好非急救医疗转运服务费用按市场调节价管理工作，并指导医疗机构做好非急救医疗转运服务内容、价格项目的公示。</w:t>
      </w:r>
    </w:p>
    <w:p w14:paraId="316F91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baseline"/>
        <w:rPr>
          <w:rFonts w:hint="default" w:ascii="Times New Roman" w:hAnsi="Times New Roman" w:eastAsia="黑体" w:cs="Times New Roman"/>
          <w:i w:val="0"/>
          <w:iCs w:val="0"/>
          <w:caps w:val="0"/>
          <w:color w:val="auto"/>
          <w:spacing w:val="0"/>
          <w:sz w:val="32"/>
          <w:szCs w:val="32"/>
          <w:shd w:val="clear" w:fill="FFFFFF"/>
          <w:vertAlign w:val="baseline"/>
        </w:rPr>
      </w:pPr>
    </w:p>
    <w:p w14:paraId="016DACE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baseline"/>
        <w:rPr>
          <w:rFonts w:hint="default" w:ascii="Times New Roman" w:hAnsi="Times New Roman" w:eastAsia="黑体" w:cs="Times New Roman"/>
          <w:i w:val="0"/>
          <w:iCs w:val="0"/>
          <w:caps w:val="0"/>
          <w:color w:val="auto"/>
          <w:spacing w:val="0"/>
          <w:sz w:val="32"/>
          <w:szCs w:val="32"/>
        </w:rPr>
      </w:pPr>
      <w:r>
        <w:rPr>
          <w:rFonts w:hint="default" w:ascii="Times New Roman" w:hAnsi="Times New Roman" w:eastAsia="黑体" w:cs="Times New Roman"/>
          <w:i w:val="0"/>
          <w:iCs w:val="0"/>
          <w:caps w:val="0"/>
          <w:color w:val="auto"/>
          <w:spacing w:val="0"/>
          <w:sz w:val="32"/>
          <w:szCs w:val="32"/>
          <w:shd w:val="clear" w:fill="FFFFFF"/>
          <w:vertAlign w:val="baseline"/>
        </w:rPr>
        <w:t>第二章 机构管理</w:t>
      </w:r>
    </w:p>
    <w:p w14:paraId="5335E93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rPr>
      </w:pPr>
      <w:r>
        <w:rPr>
          <w:rFonts w:hint="default" w:ascii="Times New Roman" w:hAnsi="Times New Roman" w:eastAsia="仿宋_GB2312" w:cs="Times New Roman"/>
          <w:i w:val="0"/>
          <w:iCs w:val="0"/>
          <w:caps w:val="0"/>
          <w:color w:val="auto"/>
          <w:spacing w:val="0"/>
          <w:sz w:val="32"/>
          <w:szCs w:val="32"/>
          <w:shd w:val="clear" w:fill="FFFFFF"/>
          <w:vertAlign w:val="baseline"/>
        </w:rPr>
        <w:t>第</w:t>
      </w:r>
      <w:r>
        <w:rPr>
          <w:rFonts w:hint="default" w:ascii="Times New Roman" w:hAnsi="Times New Roman" w:eastAsia="仿宋_GB2312" w:cs="Times New Roman"/>
          <w:i w:val="0"/>
          <w:iCs w:val="0"/>
          <w:caps w:val="0"/>
          <w:color w:val="auto"/>
          <w:spacing w:val="0"/>
          <w:sz w:val="32"/>
          <w:szCs w:val="32"/>
          <w:shd w:val="clear" w:fill="FFFFFF"/>
          <w:vertAlign w:val="baseline"/>
          <w:lang w:val="en" w:eastAsia="zh-CN"/>
        </w:rPr>
        <w:t>六</w:t>
      </w:r>
      <w:r>
        <w:rPr>
          <w:rFonts w:hint="default" w:ascii="Times New Roman" w:hAnsi="Times New Roman" w:eastAsia="仿宋_GB2312" w:cs="Times New Roman"/>
          <w:i w:val="0"/>
          <w:iCs w:val="0"/>
          <w:caps w:val="0"/>
          <w:color w:val="auto"/>
          <w:spacing w:val="0"/>
          <w:sz w:val="32"/>
          <w:szCs w:val="32"/>
          <w:shd w:val="clear" w:fill="FFFFFF"/>
          <w:vertAlign w:val="baseline"/>
        </w:rPr>
        <w:t>条 </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医疗机构</w:t>
      </w:r>
      <w:r>
        <w:rPr>
          <w:rFonts w:hint="default" w:ascii="Times New Roman" w:hAnsi="Times New Roman" w:eastAsia="仿宋_GB2312" w:cs="Times New Roman"/>
          <w:i w:val="0"/>
          <w:iCs w:val="0"/>
          <w:caps w:val="0"/>
          <w:color w:val="auto"/>
          <w:spacing w:val="0"/>
          <w:sz w:val="32"/>
          <w:szCs w:val="32"/>
          <w:shd w:val="clear" w:fill="FFFFFF"/>
          <w:vertAlign w:val="baseline"/>
        </w:rPr>
        <w:t>应具备24小时服务呼叫受理、转运过程监控、服务质量评价、数据分析统计等功能。</w:t>
      </w:r>
    </w:p>
    <w:p w14:paraId="59CFE4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rPr>
      </w:pPr>
      <w:r>
        <w:rPr>
          <w:rFonts w:hint="default" w:ascii="Times New Roman" w:hAnsi="Times New Roman" w:eastAsia="仿宋_GB2312" w:cs="Times New Roman"/>
          <w:i w:val="0"/>
          <w:iCs w:val="0"/>
          <w:caps w:val="0"/>
          <w:color w:val="auto"/>
          <w:spacing w:val="0"/>
          <w:sz w:val="32"/>
          <w:szCs w:val="32"/>
          <w:shd w:val="clear" w:fill="FFFFFF"/>
          <w:vertAlign w:val="baseline"/>
        </w:rPr>
        <w:t>第</w:t>
      </w:r>
      <w:r>
        <w:rPr>
          <w:rFonts w:hint="default" w:ascii="Times New Roman" w:hAnsi="Times New Roman" w:eastAsia="仿宋_GB2312" w:cs="Times New Roman"/>
          <w:i w:val="0"/>
          <w:iCs w:val="0"/>
          <w:caps w:val="0"/>
          <w:color w:val="auto"/>
          <w:spacing w:val="0"/>
          <w:sz w:val="32"/>
          <w:szCs w:val="32"/>
          <w:shd w:val="clear" w:fill="FFFFFF"/>
          <w:vertAlign w:val="baseline"/>
          <w:lang w:val="en" w:eastAsia="zh-CN"/>
        </w:rPr>
        <w:t>七</w:t>
      </w:r>
      <w:r>
        <w:rPr>
          <w:rFonts w:hint="default" w:ascii="Times New Roman" w:hAnsi="Times New Roman" w:eastAsia="仿宋_GB2312" w:cs="Times New Roman"/>
          <w:i w:val="0"/>
          <w:iCs w:val="0"/>
          <w:caps w:val="0"/>
          <w:color w:val="auto"/>
          <w:spacing w:val="0"/>
          <w:sz w:val="32"/>
          <w:szCs w:val="32"/>
          <w:shd w:val="clear" w:fill="FFFFFF"/>
          <w:vertAlign w:val="baseline"/>
        </w:rPr>
        <w:t>条 </w:t>
      </w:r>
      <w:r>
        <w:rPr>
          <w:rFonts w:hint="default" w:ascii="Times New Roman" w:hAnsi="Times New Roman" w:eastAsia="仿宋_GB2312" w:cs="Times New Roman"/>
          <w:i w:val="0"/>
          <w:iCs w:val="0"/>
          <w:caps w:val="0"/>
          <w:color w:val="auto"/>
          <w:spacing w:val="0"/>
          <w:sz w:val="32"/>
          <w:szCs w:val="32"/>
          <w:shd w:val="clear" w:fill="FFFFFF"/>
          <w:vertAlign w:val="baseline"/>
          <w:lang w:val="en"/>
        </w:rPr>
        <w:t>医疗机构</w:t>
      </w:r>
      <w:r>
        <w:rPr>
          <w:rFonts w:hint="default" w:ascii="Times New Roman" w:hAnsi="Times New Roman" w:eastAsia="仿宋_GB2312" w:cs="Times New Roman"/>
          <w:i w:val="0"/>
          <w:iCs w:val="0"/>
          <w:caps w:val="0"/>
          <w:color w:val="auto"/>
          <w:spacing w:val="0"/>
          <w:sz w:val="32"/>
          <w:szCs w:val="32"/>
          <w:shd w:val="clear" w:fill="FFFFFF"/>
          <w:vertAlign w:val="baseline"/>
        </w:rPr>
        <w:t>必须在县级以上卫生健康行政行政部门完成备案登记，备案内容应当包括但不限于：机构基本信息、人员配备、车辆信息等。上述备案信息发生变更的（含机构、人员、车辆等），应当自变更之日起15日内向原备案机关申请变更备案，确保备案信息与实际情况实时一致。各机构应当依法依规开展工作，不得超范围经营。</w:t>
      </w:r>
    </w:p>
    <w:p w14:paraId="7B1FD5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rPr>
      </w:pPr>
      <w:r>
        <w:rPr>
          <w:rFonts w:hint="default" w:ascii="Times New Roman" w:hAnsi="Times New Roman" w:eastAsia="仿宋_GB2312" w:cs="Times New Roman"/>
          <w:i w:val="0"/>
          <w:iCs w:val="0"/>
          <w:caps w:val="0"/>
          <w:color w:val="auto"/>
          <w:spacing w:val="0"/>
          <w:sz w:val="32"/>
          <w:szCs w:val="32"/>
          <w:shd w:val="clear" w:fill="FFFFFF"/>
          <w:vertAlign w:val="baseline"/>
        </w:rPr>
        <w:t>第</w:t>
      </w:r>
      <w:r>
        <w:rPr>
          <w:rFonts w:hint="default" w:ascii="Times New Roman" w:hAnsi="Times New Roman" w:eastAsia="仿宋_GB2312" w:cs="Times New Roman"/>
          <w:i w:val="0"/>
          <w:iCs w:val="0"/>
          <w:caps w:val="0"/>
          <w:color w:val="auto"/>
          <w:spacing w:val="0"/>
          <w:sz w:val="32"/>
          <w:szCs w:val="32"/>
          <w:shd w:val="clear" w:fill="FFFFFF"/>
          <w:vertAlign w:val="baseline"/>
          <w:lang w:val="en" w:eastAsia="zh-CN"/>
        </w:rPr>
        <w:t>八</w:t>
      </w:r>
      <w:r>
        <w:rPr>
          <w:rFonts w:hint="default" w:ascii="Times New Roman" w:hAnsi="Times New Roman" w:eastAsia="仿宋_GB2312" w:cs="Times New Roman"/>
          <w:i w:val="0"/>
          <w:iCs w:val="0"/>
          <w:caps w:val="0"/>
          <w:color w:val="auto"/>
          <w:spacing w:val="0"/>
          <w:sz w:val="32"/>
          <w:szCs w:val="32"/>
          <w:shd w:val="clear" w:fill="FFFFFF"/>
          <w:vertAlign w:val="baseline"/>
        </w:rPr>
        <w:t>条</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 xml:space="preserve"> </w:t>
      </w:r>
      <w:r>
        <w:rPr>
          <w:rFonts w:hint="default" w:ascii="Times New Roman" w:hAnsi="Times New Roman" w:eastAsia="仿宋_GB2312" w:cs="Times New Roman"/>
          <w:i w:val="0"/>
          <w:iCs w:val="0"/>
          <w:caps w:val="0"/>
          <w:color w:val="auto"/>
          <w:spacing w:val="0"/>
          <w:sz w:val="32"/>
          <w:szCs w:val="32"/>
          <w:shd w:val="clear" w:fill="FFFFFF"/>
          <w:vertAlign w:val="baseline"/>
          <w:lang w:val="en"/>
        </w:rPr>
        <w:t>医疗机构</w:t>
      </w:r>
      <w:r>
        <w:rPr>
          <w:rFonts w:hint="default" w:ascii="Times New Roman" w:hAnsi="Times New Roman" w:eastAsia="仿宋_GB2312" w:cs="Times New Roman"/>
          <w:i w:val="0"/>
          <w:iCs w:val="0"/>
          <w:caps w:val="0"/>
          <w:color w:val="auto"/>
          <w:spacing w:val="0"/>
          <w:sz w:val="32"/>
          <w:szCs w:val="32"/>
          <w:shd w:val="clear" w:fill="FFFFFF"/>
          <w:vertAlign w:val="baseline"/>
          <w:lang w:val="en" w:eastAsia="zh-CN"/>
        </w:rPr>
        <w:t>可</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在</w:t>
      </w:r>
      <w:r>
        <w:rPr>
          <w:rFonts w:hint="default" w:ascii="Times New Roman" w:hAnsi="Times New Roman" w:eastAsia="仿宋_GB2312" w:cs="Times New Roman"/>
          <w:i w:val="0"/>
          <w:iCs w:val="0"/>
          <w:caps w:val="0"/>
          <w:color w:val="auto"/>
          <w:spacing w:val="0"/>
          <w:sz w:val="32"/>
          <w:szCs w:val="32"/>
          <w:shd w:val="clear" w:fill="FFFFFF"/>
          <w:vertAlign w:val="baseline"/>
        </w:rPr>
        <w:t>转运中依据患者需求提供</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相应</w:t>
      </w:r>
      <w:r>
        <w:rPr>
          <w:rFonts w:hint="default" w:ascii="Times New Roman" w:hAnsi="Times New Roman" w:eastAsia="仿宋_GB2312" w:cs="Times New Roman"/>
          <w:i w:val="0"/>
          <w:iCs w:val="0"/>
          <w:caps w:val="0"/>
          <w:color w:val="auto"/>
          <w:spacing w:val="0"/>
          <w:sz w:val="32"/>
          <w:szCs w:val="32"/>
          <w:shd w:val="clear" w:fill="FFFFFF"/>
          <w:vertAlign w:val="baseline"/>
        </w:rPr>
        <w:t>医疗服务，包括病情评估、生命体征监测和必要的护理措施，确保高效安全转运。转运途中患者身体突发不适或者病情加重则就近送医</w:t>
      </w:r>
      <w:r>
        <w:rPr>
          <w:rFonts w:hint="eastAsia" w:ascii="Times New Roman" w:hAnsi="Times New Roman" w:eastAsia="仿宋_GB2312" w:cs="Times New Roman"/>
          <w:i w:val="0"/>
          <w:iCs w:val="0"/>
          <w:caps w:val="0"/>
          <w:color w:val="auto"/>
          <w:spacing w:val="0"/>
          <w:sz w:val="32"/>
          <w:szCs w:val="32"/>
          <w:shd w:val="clear" w:fill="FFFFFF"/>
          <w:vertAlign w:val="baseline"/>
          <w:lang w:eastAsia="zh-CN"/>
        </w:rPr>
        <w:t>，</w:t>
      </w:r>
      <w:r>
        <w:rPr>
          <w:rFonts w:hint="eastAsia" w:ascii="Times New Roman" w:hAnsi="Times New Roman" w:eastAsia="仿宋_GB2312" w:cs="Times New Roman"/>
          <w:i w:val="0"/>
          <w:iCs w:val="0"/>
          <w:caps w:val="0"/>
          <w:color w:val="auto"/>
          <w:spacing w:val="0"/>
          <w:sz w:val="32"/>
          <w:szCs w:val="32"/>
          <w:shd w:val="clear" w:fill="FFFFFF"/>
          <w:vertAlign w:val="baseline"/>
          <w:lang w:val="en-US" w:eastAsia="zh-CN"/>
        </w:rPr>
        <w:t>并同步告知接收医疗机构。</w:t>
      </w:r>
    </w:p>
    <w:p w14:paraId="1A32899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rPr>
      </w:pPr>
      <w:r>
        <w:rPr>
          <w:rFonts w:hint="default" w:ascii="Times New Roman" w:hAnsi="Times New Roman" w:eastAsia="仿宋_GB2312" w:cs="Times New Roman"/>
          <w:i w:val="0"/>
          <w:iCs w:val="0"/>
          <w:caps w:val="0"/>
          <w:color w:val="auto"/>
          <w:spacing w:val="0"/>
          <w:sz w:val="32"/>
          <w:szCs w:val="32"/>
          <w:shd w:val="clear" w:fill="FFFFFF"/>
          <w:vertAlign w:val="baseline"/>
        </w:rPr>
        <w:t>第</w:t>
      </w:r>
      <w:r>
        <w:rPr>
          <w:rFonts w:hint="default" w:ascii="Times New Roman" w:hAnsi="Times New Roman" w:eastAsia="仿宋_GB2312" w:cs="Times New Roman"/>
          <w:i w:val="0"/>
          <w:iCs w:val="0"/>
          <w:caps w:val="0"/>
          <w:color w:val="auto"/>
          <w:spacing w:val="0"/>
          <w:sz w:val="32"/>
          <w:szCs w:val="32"/>
          <w:shd w:val="clear" w:fill="FFFFFF"/>
          <w:vertAlign w:val="baseline"/>
          <w:lang w:val="en" w:eastAsia="zh-CN"/>
        </w:rPr>
        <w:t>九</w:t>
      </w:r>
      <w:r>
        <w:rPr>
          <w:rFonts w:hint="default" w:ascii="Times New Roman" w:hAnsi="Times New Roman" w:eastAsia="仿宋_GB2312" w:cs="Times New Roman"/>
          <w:i w:val="0"/>
          <w:iCs w:val="0"/>
          <w:caps w:val="0"/>
          <w:color w:val="auto"/>
          <w:spacing w:val="0"/>
          <w:sz w:val="32"/>
          <w:szCs w:val="32"/>
          <w:shd w:val="clear" w:fill="FFFFFF"/>
          <w:vertAlign w:val="baseline"/>
        </w:rPr>
        <w:t>条</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 xml:space="preserve"> </w:t>
      </w:r>
      <w:r>
        <w:rPr>
          <w:rFonts w:hint="default" w:ascii="Times New Roman" w:hAnsi="Times New Roman" w:eastAsia="仿宋_GB2312" w:cs="Times New Roman"/>
          <w:i w:val="0"/>
          <w:iCs w:val="0"/>
          <w:caps w:val="0"/>
          <w:color w:val="auto"/>
          <w:spacing w:val="0"/>
          <w:sz w:val="32"/>
          <w:szCs w:val="32"/>
          <w:shd w:val="clear" w:fill="FFFFFF"/>
          <w:vertAlign w:val="baseline"/>
        </w:rPr>
        <w:t>非急救医疗转运服务</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须</w:t>
      </w:r>
      <w:r>
        <w:rPr>
          <w:rFonts w:hint="default" w:ascii="Times New Roman" w:hAnsi="Times New Roman" w:eastAsia="仿宋_GB2312" w:cs="Times New Roman"/>
          <w:i w:val="0"/>
          <w:iCs w:val="0"/>
          <w:caps w:val="0"/>
          <w:color w:val="auto"/>
          <w:spacing w:val="0"/>
          <w:sz w:val="32"/>
          <w:szCs w:val="32"/>
          <w:shd w:val="clear" w:fill="FFFFFF"/>
          <w:vertAlign w:val="baseline"/>
        </w:rPr>
        <w:t>在保证院前急救等基本医疗服务和不挤占基本医疗服务资源的前提下开展</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rPr>
        <w:t>不得占用院前医疗急救车辆、设备和人力资源。</w:t>
      </w:r>
    </w:p>
    <w:p w14:paraId="1100168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rPr>
      </w:pPr>
      <w:r>
        <w:rPr>
          <w:rFonts w:hint="default" w:ascii="Times New Roman" w:hAnsi="Times New Roman" w:eastAsia="仿宋_GB2312" w:cs="Times New Roman"/>
          <w:i w:val="0"/>
          <w:iCs w:val="0"/>
          <w:caps w:val="0"/>
          <w:color w:val="auto"/>
          <w:spacing w:val="0"/>
          <w:sz w:val="32"/>
          <w:szCs w:val="32"/>
          <w:shd w:val="clear" w:fill="FFFFFF"/>
          <w:vertAlign w:val="baseline"/>
        </w:rPr>
        <w:t>第十条</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 xml:space="preserve"> </w:t>
      </w:r>
      <w:r>
        <w:rPr>
          <w:rFonts w:hint="default" w:ascii="Times New Roman" w:hAnsi="Times New Roman" w:eastAsia="仿宋_GB2312" w:cs="Times New Roman"/>
          <w:i w:val="0"/>
          <w:iCs w:val="0"/>
          <w:caps w:val="0"/>
          <w:color w:val="auto"/>
          <w:spacing w:val="0"/>
          <w:sz w:val="32"/>
          <w:szCs w:val="32"/>
          <w:shd w:val="clear" w:fill="FFFFFF"/>
          <w:vertAlign w:val="baseline"/>
        </w:rPr>
        <w:t>非急救医疗转运服务起始点或送达点（以下简称起讫点）应至少有一端在</w:t>
      </w:r>
      <w:r>
        <w:rPr>
          <w:rFonts w:hint="default" w:ascii="Times New Roman" w:hAnsi="Times New Roman" w:eastAsia="仿宋_GB2312" w:cs="Times New Roman"/>
          <w:i w:val="0"/>
          <w:iCs w:val="0"/>
          <w:caps w:val="0"/>
          <w:color w:val="auto"/>
          <w:spacing w:val="0"/>
          <w:sz w:val="32"/>
          <w:szCs w:val="32"/>
          <w:shd w:val="clear" w:fill="FFFFFF"/>
          <w:vertAlign w:val="baseline"/>
          <w:lang w:val="en" w:eastAsia="zh-CN"/>
        </w:rPr>
        <w:t>柳州市行政辖区</w:t>
      </w:r>
      <w:r>
        <w:rPr>
          <w:rFonts w:hint="default" w:ascii="Times New Roman" w:hAnsi="Times New Roman" w:eastAsia="仿宋_GB2312" w:cs="Times New Roman"/>
          <w:i w:val="0"/>
          <w:iCs w:val="0"/>
          <w:caps w:val="0"/>
          <w:color w:val="auto"/>
          <w:spacing w:val="0"/>
          <w:sz w:val="32"/>
          <w:szCs w:val="32"/>
          <w:shd w:val="clear" w:fill="FFFFFF"/>
          <w:vertAlign w:val="baseline"/>
        </w:rPr>
        <w:t>内</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rPr>
        <w:t>如遇起讫点有关部门查验，</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医疗机构</w:t>
      </w:r>
      <w:r>
        <w:rPr>
          <w:rFonts w:hint="default" w:ascii="Times New Roman" w:hAnsi="Times New Roman" w:eastAsia="仿宋_GB2312" w:cs="Times New Roman"/>
          <w:i w:val="0"/>
          <w:iCs w:val="0"/>
          <w:caps w:val="0"/>
          <w:color w:val="auto"/>
          <w:spacing w:val="0"/>
          <w:sz w:val="32"/>
          <w:szCs w:val="32"/>
          <w:shd w:val="clear" w:fill="FFFFFF"/>
          <w:vertAlign w:val="baseline"/>
        </w:rPr>
        <w:t>必须无条件提供派车信息，必要时提供录音。</w:t>
      </w:r>
    </w:p>
    <w:p w14:paraId="704ACD4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baseline"/>
        <w:rPr>
          <w:rFonts w:hint="default" w:ascii="Times New Roman" w:hAnsi="Times New Roman" w:eastAsia="黑体" w:cs="Times New Roman"/>
          <w:i w:val="0"/>
          <w:iCs w:val="0"/>
          <w:caps w:val="0"/>
          <w:color w:val="auto"/>
          <w:spacing w:val="0"/>
          <w:sz w:val="32"/>
          <w:szCs w:val="32"/>
          <w:shd w:val="clear" w:fill="FFFFFF"/>
          <w:vertAlign w:val="baseline"/>
        </w:rPr>
      </w:pPr>
    </w:p>
    <w:p w14:paraId="1FB073F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baseline"/>
        <w:rPr>
          <w:rFonts w:hint="default" w:ascii="Times New Roman" w:hAnsi="Times New Roman" w:eastAsia="黑体" w:cs="Times New Roman"/>
          <w:i w:val="0"/>
          <w:iCs w:val="0"/>
          <w:caps w:val="0"/>
          <w:color w:val="auto"/>
          <w:spacing w:val="0"/>
          <w:sz w:val="32"/>
          <w:szCs w:val="32"/>
        </w:rPr>
      </w:pPr>
      <w:r>
        <w:rPr>
          <w:rFonts w:hint="default" w:ascii="Times New Roman" w:hAnsi="Times New Roman" w:eastAsia="黑体" w:cs="Times New Roman"/>
          <w:i w:val="0"/>
          <w:iCs w:val="0"/>
          <w:caps w:val="0"/>
          <w:color w:val="auto"/>
          <w:spacing w:val="0"/>
          <w:sz w:val="32"/>
          <w:szCs w:val="32"/>
          <w:shd w:val="clear" w:fill="FFFFFF"/>
          <w:vertAlign w:val="baseline"/>
        </w:rPr>
        <w:t>第三章 人员管理</w:t>
      </w:r>
    </w:p>
    <w:p w14:paraId="334DBE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34"/>
        <w:jc w:val="both"/>
        <w:textAlignment w:val="baseline"/>
        <w:rPr>
          <w:rFonts w:hint="default" w:ascii="Times New Roman" w:hAnsi="Times New Roman" w:eastAsia="仿宋_GB2312" w:cs="Times New Roman"/>
          <w:i w:val="0"/>
          <w:iCs w:val="0"/>
          <w:caps w:val="0"/>
          <w:color w:val="auto"/>
          <w:spacing w:val="0"/>
          <w:sz w:val="32"/>
          <w:szCs w:val="32"/>
        </w:rPr>
      </w:pPr>
      <w:r>
        <w:rPr>
          <w:rFonts w:hint="default" w:ascii="Times New Roman" w:hAnsi="Times New Roman" w:eastAsia="仿宋_GB2312" w:cs="Times New Roman"/>
          <w:i w:val="0"/>
          <w:iCs w:val="0"/>
          <w:caps w:val="0"/>
          <w:color w:val="auto"/>
          <w:spacing w:val="0"/>
          <w:sz w:val="32"/>
          <w:szCs w:val="32"/>
          <w:shd w:val="clear" w:fill="FFFFFF"/>
          <w:vertAlign w:val="baseline"/>
        </w:rPr>
        <w:t>第十</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一</w:t>
      </w:r>
      <w:r>
        <w:rPr>
          <w:rFonts w:hint="default" w:ascii="Times New Roman" w:hAnsi="Times New Roman" w:eastAsia="仿宋_GB2312" w:cs="Times New Roman"/>
          <w:i w:val="0"/>
          <w:iCs w:val="0"/>
          <w:caps w:val="0"/>
          <w:color w:val="auto"/>
          <w:spacing w:val="0"/>
          <w:sz w:val="32"/>
          <w:szCs w:val="32"/>
          <w:shd w:val="clear" w:fill="FFFFFF"/>
          <w:vertAlign w:val="baseline"/>
        </w:rPr>
        <w:t>条</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 xml:space="preserve"> 医疗机构安排</w:t>
      </w:r>
      <w:r>
        <w:rPr>
          <w:rFonts w:hint="default" w:ascii="Times New Roman" w:hAnsi="Times New Roman" w:eastAsia="仿宋_GB2312" w:cs="Times New Roman"/>
          <w:i w:val="0"/>
          <w:iCs w:val="0"/>
          <w:caps w:val="0"/>
          <w:color w:val="auto"/>
          <w:spacing w:val="0"/>
          <w:sz w:val="32"/>
          <w:szCs w:val="32"/>
          <w:shd w:val="clear" w:fill="FFFFFF"/>
          <w:vertAlign w:val="baseline"/>
          <w:lang w:val="en"/>
        </w:rPr>
        <w:t>从事</w:t>
      </w:r>
      <w:r>
        <w:rPr>
          <w:rFonts w:hint="default" w:ascii="Times New Roman" w:hAnsi="Times New Roman" w:eastAsia="仿宋_GB2312" w:cs="Times New Roman"/>
          <w:i w:val="0"/>
          <w:iCs w:val="0"/>
          <w:caps w:val="0"/>
          <w:color w:val="auto"/>
          <w:spacing w:val="0"/>
          <w:sz w:val="32"/>
          <w:szCs w:val="32"/>
          <w:shd w:val="clear" w:fill="FFFFFF"/>
          <w:vertAlign w:val="baseline"/>
        </w:rPr>
        <w:t>非急救医疗转运</w:t>
      </w:r>
      <w:r>
        <w:rPr>
          <w:rFonts w:hint="default" w:ascii="Times New Roman" w:hAnsi="Times New Roman" w:eastAsia="仿宋_GB2312" w:cs="Times New Roman"/>
          <w:i w:val="0"/>
          <w:iCs w:val="0"/>
          <w:caps w:val="0"/>
          <w:color w:val="auto"/>
          <w:spacing w:val="0"/>
          <w:sz w:val="32"/>
          <w:szCs w:val="32"/>
          <w:shd w:val="clear" w:fill="FFFFFF"/>
          <w:vertAlign w:val="baseline"/>
          <w:lang w:val="en"/>
        </w:rPr>
        <w:t>服务</w:t>
      </w:r>
      <w:r>
        <w:rPr>
          <w:rFonts w:hint="default" w:ascii="Times New Roman" w:hAnsi="Times New Roman" w:eastAsia="仿宋_GB2312" w:cs="Times New Roman"/>
          <w:i w:val="0"/>
          <w:iCs w:val="0"/>
          <w:caps w:val="0"/>
          <w:color w:val="auto"/>
          <w:spacing w:val="0"/>
          <w:sz w:val="32"/>
          <w:szCs w:val="32"/>
          <w:shd w:val="clear" w:fill="FFFFFF"/>
          <w:vertAlign w:val="baseline"/>
        </w:rPr>
        <w:t>的医护人员</w:t>
      </w:r>
      <w:r>
        <w:rPr>
          <w:rFonts w:hint="default" w:ascii="Times New Roman" w:hAnsi="Times New Roman" w:eastAsia="仿宋_GB2312" w:cs="Times New Roman"/>
          <w:i w:val="0"/>
          <w:iCs w:val="0"/>
          <w:caps w:val="0"/>
          <w:color w:val="auto"/>
          <w:spacing w:val="0"/>
          <w:sz w:val="32"/>
          <w:szCs w:val="32"/>
          <w:shd w:val="clear" w:fill="FFFFFF"/>
          <w:vertAlign w:val="baseline"/>
          <w:lang w:val="en"/>
        </w:rPr>
        <w:t>必须注册在</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本</w:t>
      </w:r>
      <w:r>
        <w:rPr>
          <w:rFonts w:hint="default" w:ascii="Times New Roman" w:hAnsi="Times New Roman" w:eastAsia="仿宋_GB2312" w:cs="Times New Roman"/>
          <w:i w:val="0"/>
          <w:iCs w:val="0"/>
          <w:caps w:val="0"/>
          <w:color w:val="auto"/>
          <w:spacing w:val="0"/>
          <w:sz w:val="32"/>
          <w:szCs w:val="32"/>
          <w:shd w:val="clear" w:fill="FFFFFF"/>
          <w:vertAlign w:val="baseline"/>
          <w:lang w:val="en"/>
        </w:rPr>
        <w:t>医疗机构</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rPr>
        <w:t>具备院前医疗急救基本知识技能，熟悉相关法律法规。在转运过程中如因病情需要，可及时从事病情评估及救治工作，开展符合执业范围的医疗行为。</w:t>
      </w:r>
    </w:p>
    <w:p w14:paraId="5760F3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rPr>
      </w:pPr>
      <w:r>
        <w:rPr>
          <w:rFonts w:hint="default" w:ascii="Times New Roman" w:hAnsi="Times New Roman" w:eastAsia="仿宋_GB2312" w:cs="Times New Roman"/>
          <w:i w:val="0"/>
          <w:iCs w:val="0"/>
          <w:caps w:val="0"/>
          <w:color w:val="auto"/>
          <w:spacing w:val="0"/>
          <w:sz w:val="32"/>
          <w:szCs w:val="32"/>
          <w:shd w:val="clear" w:fill="FFFFFF"/>
          <w:vertAlign w:val="baseline"/>
        </w:rPr>
        <w:t>第十</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二</w:t>
      </w:r>
      <w:r>
        <w:rPr>
          <w:rFonts w:hint="default" w:ascii="Times New Roman" w:hAnsi="Times New Roman" w:eastAsia="仿宋_GB2312" w:cs="Times New Roman"/>
          <w:i w:val="0"/>
          <w:iCs w:val="0"/>
          <w:caps w:val="0"/>
          <w:color w:val="auto"/>
          <w:spacing w:val="0"/>
          <w:sz w:val="32"/>
          <w:szCs w:val="32"/>
          <w:shd w:val="clear" w:fill="FFFFFF"/>
          <w:vertAlign w:val="baseline"/>
        </w:rPr>
        <w:t>条</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 xml:space="preserve"> </w:t>
      </w:r>
      <w:r>
        <w:rPr>
          <w:rFonts w:hint="default" w:ascii="Times New Roman" w:hAnsi="Times New Roman" w:eastAsia="仿宋_GB2312" w:cs="Times New Roman"/>
          <w:i w:val="0"/>
          <w:iCs w:val="0"/>
          <w:caps w:val="0"/>
          <w:color w:val="auto"/>
          <w:spacing w:val="0"/>
          <w:sz w:val="32"/>
          <w:szCs w:val="32"/>
          <w:shd w:val="clear" w:fill="FFFFFF"/>
          <w:vertAlign w:val="baseline"/>
        </w:rPr>
        <w:t>非急救</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医疗</w:t>
      </w:r>
      <w:r>
        <w:rPr>
          <w:rFonts w:hint="default" w:ascii="Times New Roman" w:hAnsi="Times New Roman" w:eastAsia="仿宋_GB2312" w:cs="Times New Roman"/>
          <w:i w:val="0"/>
          <w:iCs w:val="0"/>
          <w:caps w:val="0"/>
          <w:color w:val="auto"/>
          <w:spacing w:val="0"/>
          <w:sz w:val="32"/>
          <w:szCs w:val="32"/>
          <w:shd w:val="clear" w:fill="FFFFFF"/>
          <w:vertAlign w:val="baseline"/>
        </w:rPr>
        <w:t>转运驾驶员应当具备下列条件：</w:t>
      </w:r>
    </w:p>
    <w:p w14:paraId="7C6881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rPr>
      </w:pPr>
      <w:r>
        <w:rPr>
          <w:rFonts w:hint="default" w:ascii="Times New Roman" w:hAnsi="Times New Roman" w:eastAsia="仿宋_GB2312" w:cs="Times New Roman"/>
          <w:i w:val="0"/>
          <w:iCs w:val="0"/>
          <w:caps w:val="0"/>
          <w:color w:val="auto"/>
          <w:spacing w:val="0"/>
          <w:sz w:val="32"/>
          <w:szCs w:val="32"/>
          <w:shd w:val="clear" w:fill="FFFFFF"/>
          <w:vertAlign w:val="baseline"/>
        </w:rPr>
        <w:t>（一）取得与转运车辆相适应的准驾车型驾驶证，且具有3年以上相应车型驾驶经历；</w:t>
      </w:r>
    </w:p>
    <w:p w14:paraId="6FB5C0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rPr>
      </w:pPr>
      <w:r>
        <w:rPr>
          <w:rFonts w:hint="default" w:ascii="Times New Roman" w:hAnsi="Times New Roman" w:eastAsia="仿宋_GB2312" w:cs="Times New Roman"/>
          <w:i w:val="0"/>
          <w:iCs w:val="0"/>
          <w:caps w:val="0"/>
          <w:color w:val="auto"/>
          <w:spacing w:val="0"/>
          <w:sz w:val="32"/>
          <w:szCs w:val="32"/>
          <w:shd w:val="clear" w:fill="FFFFFF"/>
          <w:vertAlign w:val="baseline"/>
        </w:rPr>
        <w:t>（二）年龄不超过60周岁；</w:t>
      </w:r>
    </w:p>
    <w:p w14:paraId="03A082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rPr>
      </w:pPr>
      <w:r>
        <w:rPr>
          <w:rFonts w:hint="default" w:ascii="Times New Roman" w:hAnsi="Times New Roman" w:eastAsia="仿宋_GB2312" w:cs="Times New Roman"/>
          <w:i w:val="0"/>
          <w:iCs w:val="0"/>
          <w:caps w:val="0"/>
          <w:color w:val="auto"/>
          <w:spacing w:val="0"/>
          <w:sz w:val="32"/>
          <w:szCs w:val="32"/>
          <w:shd w:val="clear" w:fill="FFFFFF"/>
          <w:vertAlign w:val="baseline"/>
        </w:rPr>
        <w:t>（三）身心健康，无癫痫、精神病、严重心脑血管疾病、眩晕症等可能影响安全驾驶的疾病史；无酒后驾驶、醉酒驾驶记录；无吸毒记录，无长期服用依赖性精神药品成瘾史</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w:t>
      </w:r>
    </w:p>
    <w:p w14:paraId="7E7149D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rPr>
      </w:pPr>
      <w:r>
        <w:rPr>
          <w:rFonts w:hint="default" w:ascii="Times New Roman" w:hAnsi="Times New Roman" w:eastAsia="仿宋_GB2312" w:cs="Times New Roman"/>
          <w:i w:val="0"/>
          <w:iCs w:val="0"/>
          <w:caps w:val="0"/>
          <w:color w:val="auto"/>
          <w:spacing w:val="0"/>
          <w:sz w:val="32"/>
          <w:szCs w:val="32"/>
          <w:shd w:val="clear" w:fill="FFFFFF"/>
          <w:vertAlign w:val="baseline"/>
        </w:rPr>
        <w:t>（四）最近连续3个记分周期内没有记满12分记录；</w:t>
      </w:r>
    </w:p>
    <w:p w14:paraId="21D417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黑体" w:cs="Times New Roman"/>
          <w:i w:val="0"/>
          <w:iCs w:val="0"/>
          <w:caps w:val="0"/>
          <w:color w:val="auto"/>
          <w:spacing w:val="0"/>
          <w:sz w:val="32"/>
          <w:szCs w:val="32"/>
          <w:shd w:val="clear" w:fill="FFFFFF"/>
          <w:vertAlign w:val="baseline"/>
        </w:rPr>
      </w:pP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（五）</w:t>
      </w:r>
      <w:r>
        <w:rPr>
          <w:rFonts w:hint="default" w:ascii="Times New Roman" w:hAnsi="Times New Roman" w:eastAsia="仿宋_GB2312" w:cs="Times New Roman"/>
          <w:i w:val="0"/>
          <w:iCs w:val="0"/>
          <w:caps w:val="0"/>
          <w:color w:val="auto"/>
          <w:spacing w:val="0"/>
          <w:sz w:val="32"/>
          <w:szCs w:val="32"/>
          <w:shd w:val="clear" w:fill="FFFFFF"/>
          <w:vertAlign w:val="baseline"/>
        </w:rPr>
        <w:t>接受急救知识与安全转运培训，熟悉非急救</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医疗</w:t>
      </w:r>
      <w:r>
        <w:rPr>
          <w:rFonts w:hint="default" w:ascii="Times New Roman" w:hAnsi="Times New Roman" w:eastAsia="仿宋_GB2312" w:cs="Times New Roman"/>
          <w:i w:val="0"/>
          <w:iCs w:val="0"/>
          <w:caps w:val="0"/>
          <w:color w:val="auto"/>
          <w:spacing w:val="0"/>
          <w:sz w:val="32"/>
          <w:szCs w:val="32"/>
          <w:shd w:val="clear" w:fill="FFFFFF"/>
          <w:vertAlign w:val="baseline"/>
        </w:rPr>
        <w:t>转运服务规范和应急处置流程。</w:t>
      </w:r>
    </w:p>
    <w:p w14:paraId="6FE988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baseline"/>
        <w:rPr>
          <w:rFonts w:hint="default" w:ascii="Times New Roman" w:hAnsi="Times New Roman" w:eastAsia="黑体" w:cs="Times New Roman"/>
          <w:i w:val="0"/>
          <w:iCs w:val="0"/>
          <w:caps w:val="0"/>
          <w:color w:val="auto"/>
          <w:spacing w:val="0"/>
          <w:sz w:val="32"/>
          <w:szCs w:val="32"/>
          <w:shd w:val="clear" w:fill="FFFFFF"/>
          <w:vertAlign w:val="baseline"/>
        </w:rPr>
      </w:pPr>
    </w:p>
    <w:p w14:paraId="5099737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baseline"/>
        <w:rPr>
          <w:rFonts w:hint="default" w:ascii="Times New Roman" w:hAnsi="Times New Roman" w:eastAsia="黑体" w:cs="Times New Roman"/>
          <w:i w:val="0"/>
          <w:iCs w:val="0"/>
          <w:caps w:val="0"/>
          <w:color w:val="auto"/>
          <w:spacing w:val="0"/>
          <w:sz w:val="32"/>
          <w:szCs w:val="32"/>
        </w:rPr>
      </w:pPr>
      <w:r>
        <w:rPr>
          <w:rFonts w:hint="default" w:ascii="Times New Roman" w:hAnsi="Times New Roman" w:eastAsia="黑体" w:cs="Times New Roman"/>
          <w:i w:val="0"/>
          <w:iCs w:val="0"/>
          <w:caps w:val="0"/>
          <w:color w:val="auto"/>
          <w:spacing w:val="0"/>
          <w:sz w:val="32"/>
          <w:szCs w:val="32"/>
          <w:shd w:val="clear" w:fill="FFFFFF"/>
          <w:vertAlign w:val="baseline"/>
        </w:rPr>
        <w:t>第四章 车辆管理</w:t>
      </w:r>
    </w:p>
    <w:p w14:paraId="46D2182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rPr>
      </w:pPr>
      <w:r>
        <w:rPr>
          <w:rFonts w:hint="default" w:ascii="Times New Roman" w:hAnsi="Times New Roman" w:eastAsia="仿宋_GB2312" w:cs="Times New Roman"/>
          <w:i w:val="0"/>
          <w:iCs w:val="0"/>
          <w:caps w:val="0"/>
          <w:color w:val="auto"/>
          <w:spacing w:val="0"/>
          <w:sz w:val="32"/>
          <w:szCs w:val="32"/>
          <w:shd w:val="clear" w:fill="FFFFFF"/>
          <w:vertAlign w:val="baseline"/>
        </w:rPr>
        <w:t>第十</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三</w:t>
      </w:r>
      <w:r>
        <w:rPr>
          <w:rFonts w:hint="default" w:ascii="Times New Roman" w:hAnsi="Times New Roman" w:eastAsia="仿宋_GB2312" w:cs="Times New Roman"/>
          <w:i w:val="0"/>
          <w:iCs w:val="0"/>
          <w:caps w:val="0"/>
          <w:color w:val="auto"/>
          <w:spacing w:val="0"/>
          <w:sz w:val="32"/>
          <w:szCs w:val="32"/>
          <w:shd w:val="clear" w:fill="FFFFFF"/>
          <w:vertAlign w:val="baseline"/>
        </w:rPr>
        <w:t>条</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 xml:space="preserve"> </w:t>
      </w:r>
      <w:r>
        <w:rPr>
          <w:rFonts w:hint="default" w:ascii="Times New Roman" w:hAnsi="Times New Roman" w:eastAsia="仿宋_GB2312" w:cs="Times New Roman"/>
          <w:i w:val="0"/>
          <w:iCs w:val="0"/>
          <w:caps w:val="0"/>
          <w:color w:val="auto"/>
          <w:spacing w:val="0"/>
          <w:sz w:val="32"/>
          <w:szCs w:val="32"/>
          <w:shd w:val="clear" w:fill="FFFFFF"/>
          <w:vertAlign w:val="baseline"/>
        </w:rPr>
        <w:t>从事非急救医疗转运服务的车辆，其机动车登记性质按救护车类管理。车辆各项技术性能应当达到国家或行业标准要求，配置符合卫生行业标准WS/T292-2008《救护车》的规定。</w:t>
      </w:r>
    </w:p>
    <w:p w14:paraId="3EECD5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rPr>
      </w:pPr>
      <w:r>
        <w:rPr>
          <w:rFonts w:hint="default" w:ascii="Times New Roman" w:hAnsi="Times New Roman" w:eastAsia="仿宋_GB2312" w:cs="Times New Roman"/>
          <w:i w:val="0"/>
          <w:iCs w:val="0"/>
          <w:caps w:val="0"/>
          <w:color w:val="auto"/>
          <w:spacing w:val="0"/>
          <w:sz w:val="32"/>
          <w:szCs w:val="32"/>
          <w:shd w:val="clear" w:fill="FFFFFF"/>
          <w:vertAlign w:val="baseline"/>
        </w:rPr>
        <w:t>第十</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四</w:t>
      </w:r>
      <w:r>
        <w:rPr>
          <w:rFonts w:hint="default" w:ascii="Times New Roman" w:hAnsi="Times New Roman" w:eastAsia="仿宋_GB2312" w:cs="Times New Roman"/>
          <w:i w:val="0"/>
          <w:iCs w:val="0"/>
          <w:caps w:val="0"/>
          <w:color w:val="auto"/>
          <w:spacing w:val="0"/>
          <w:sz w:val="32"/>
          <w:szCs w:val="32"/>
          <w:shd w:val="clear" w:fill="FFFFFF"/>
          <w:vertAlign w:val="baseline"/>
        </w:rPr>
        <w:t>条</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 xml:space="preserve"> </w:t>
      </w:r>
      <w:r>
        <w:rPr>
          <w:rFonts w:hint="default" w:ascii="Times New Roman" w:hAnsi="Times New Roman" w:eastAsia="仿宋_GB2312" w:cs="Times New Roman"/>
          <w:i w:val="0"/>
          <w:iCs w:val="0"/>
          <w:caps w:val="0"/>
          <w:color w:val="auto"/>
          <w:spacing w:val="0"/>
          <w:sz w:val="32"/>
          <w:szCs w:val="32"/>
          <w:shd w:val="clear" w:fill="FFFFFF"/>
          <w:vertAlign w:val="baseline"/>
        </w:rPr>
        <w:t>非急救医疗转运服务车辆外观统一，与120救护车辆有严格区分，车身需标注“非急救医疗转运”</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rPr>
        <w:t>机构名称等，同时</w:t>
      </w:r>
      <w:r>
        <w:rPr>
          <w:rFonts w:hint="eastAsia" w:ascii="Times New Roman" w:hAnsi="Times New Roman" w:eastAsia="仿宋_GB2312" w:cs="Times New Roman"/>
          <w:i w:val="0"/>
          <w:iCs w:val="0"/>
          <w:caps w:val="0"/>
          <w:color w:val="auto"/>
          <w:spacing w:val="0"/>
          <w:sz w:val="32"/>
          <w:szCs w:val="32"/>
          <w:shd w:val="clear" w:fill="FFFFFF"/>
          <w:vertAlign w:val="baseline"/>
          <w:lang w:val="en-US" w:eastAsia="zh-CN"/>
        </w:rPr>
        <w:t>张贴服务监督二维码及呼叫受理电话</w:t>
      </w:r>
      <w:r>
        <w:rPr>
          <w:rFonts w:hint="default" w:ascii="Times New Roman" w:hAnsi="Times New Roman" w:eastAsia="仿宋_GB2312" w:cs="Times New Roman"/>
          <w:i w:val="0"/>
          <w:iCs w:val="0"/>
          <w:caps w:val="0"/>
          <w:color w:val="auto"/>
          <w:spacing w:val="0"/>
          <w:sz w:val="32"/>
          <w:szCs w:val="32"/>
          <w:shd w:val="clear" w:fill="FFFFFF"/>
          <w:vertAlign w:val="baseline"/>
        </w:rPr>
        <w:t>，不得喷涂</w:t>
      </w:r>
      <w:r>
        <w:rPr>
          <w:rFonts w:hint="eastAsia"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rPr>
        <w:t>120</w:t>
      </w:r>
      <w:r>
        <w:rPr>
          <w:rFonts w:hint="eastAsia"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rPr>
        <w:t>急救</w:t>
      </w:r>
      <w:r>
        <w:rPr>
          <w:rFonts w:hint="eastAsia"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rPr>
        <w:t>ICU</w:t>
      </w:r>
      <w:r>
        <w:rPr>
          <w:rFonts w:hint="eastAsia"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rPr>
        <w:t>重症监护”等字样和标识。</w:t>
      </w:r>
    </w:p>
    <w:p w14:paraId="281A6BE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rPr>
      </w:pPr>
      <w:r>
        <w:rPr>
          <w:rFonts w:hint="default" w:ascii="Times New Roman" w:hAnsi="Times New Roman" w:eastAsia="仿宋_GB2312" w:cs="Times New Roman"/>
          <w:i w:val="0"/>
          <w:iCs w:val="0"/>
          <w:caps w:val="0"/>
          <w:color w:val="auto"/>
          <w:spacing w:val="0"/>
          <w:sz w:val="32"/>
          <w:szCs w:val="32"/>
          <w:shd w:val="clear" w:fill="FFFFFF"/>
          <w:vertAlign w:val="baseline"/>
        </w:rPr>
        <w:t>第</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十五</w:t>
      </w:r>
      <w:r>
        <w:rPr>
          <w:rFonts w:hint="default" w:ascii="Times New Roman" w:hAnsi="Times New Roman" w:eastAsia="仿宋_GB2312" w:cs="Times New Roman"/>
          <w:i w:val="0"/>
          <w:iCs w:val="0"/>
          <w:caps w:val="0"/>
          <w:color w:val="auto"/>
          <w:spacing w:val="0"/>
          <w:sz w:val="32"/>
          <w:szCs w:val="32"/>
          <w:shd w:val="clear" w:fill="FFFFFF"/>
          <w:vertAlign w:val="baseline"/>
        </w:rPr>
        <w:t>条</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 xml:space="preserve"> </w:t>
      </w:r>
      <w:r>
        <w:rPr>
          <w:rFonts w:hint="default" w:ascii="Times New Roman" w:hAnsi="Times New Roman" w:eastAsia="仿宋_GB2312" w:cs="Times New Roman"/>
          <w:i w:val="0"/>
          <w:iCs w:val="0"/>
          <w:caps w:val="0"/>
          <w:color w:val="auto"/>
          <w:spacing w:val="0"/>
          <w:sz w:val="32"/>
          <w:szCs w:val="32"/>
          <w:shd w:val="clear" w:fill="FFFFFF"/>
          <w:vertAlign w:val="baseline"/>
        </w:rPr>
        <w:t>非急救医疗转运服务车辆应当专车专用，不得转包、转租或变相转包、转租给任何单位和个人。</w:t>
      </w:r>
    </w:p>
    <w:p w14:paraId="228352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rPr>
      </w:pPr>
      <w:r>
        <w:rPr>
          <w:rFonts w:hint="default" w:ascii="Times New Roman" w:hAnsi="Times New Roman" w:eastAsia="仿宋_GB2312" w:cs="Times New Roman"/>
          <w:i w:val="0"/>
          <w:iCs w:val="0"/>
          <w:caps w:val="0"/>
          <w:color w:val="auto"/>
          <w:spacing w:val="0"/>
          <w:sz w:val="32"/>
          <w:szCs w:val="32"/>
          <w:shd w:val="clear" w:fill="FFFFFF"/>
          <w:vertAlign w:val="baseline"/>
        </w:rPr>
        <w:t>第</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十六</w:t>
      </w:r>
      <w:r>
        <w:rPr>
          <w:rFonts w:hint="default" w:ascii="Times New Roman" w:hAnsi="Times New Roman" w:eastAsia="仿宋_GB2312" w:cs="Times New Roman"/>
          <w:i w:val="0"/>
          <w:iCs w:val="0"/>
          <w:caps w:val="0"/>
          <w:color w:val="auto"/>
          <w:spacing w:val="0"/>
          <w:sz w:val="32"/>
          <w:szCs w:val="32"/>
          <w:shd w:val="clear" w:fill="FFFFFF"/>
          <w:vertAlign w:val="baseline"/>
        </w:rPr>
        <w:t>条 非急救医疗转运服务车辆在日常转运服务过程中</w:t>
      </w:r>
      <w:r>
        <w:rPr>
          <w:rFonts w:hint="eastAsia" w:ascii="仿宋_GB2312" w:hAnsi="仿宋_GB2312" w:eastAsia="仿宋_GB2312" w:cs="仿宋_GB2312"/>
          <w:b w:val="0"/>
          <w:bCs w:val="0"/>
          <w:i w:val="0"/>
          <w:caps w:val="0"/>
          <w:color w:val="auto"/>
          <w:spacing w:val="0"/>
          <w:sz w:val="32"/>
          <w:szCs w:val="32"/>
          <w:highlight w:val="none"/>
          <w:u w:val="none"/>
          <w:lang w:val="en-US" w:eastAsia="zh-CN"/>
        </w:rPr>
        <w:t>按规定配备警灯警报器，但日常不得使用警灯警报器</w:t>
      </w:r>
      <w:r>
        <w:rPr>
          <w:rFonts w:hint="default" w:ascii="Times New Roman" w:hAnsi="Times New Roman" w:eastAsia="仿宋_GB2312" w:cs="Times New Roman"/>
          <w:i w:val="0"/>
          <w:iCs w:val="0"/>
          <w:caps w:val="0"/>
          <w:color w:val="auto"/>
          <w:spacing w:val="0"/>
          <w:sz w:val="32"/>
          <w:szCs w:val="32"/>
          <w:shd w:val="clear" w:fill="FFFFFF"/>
          <w:vertAlign w:val="baseline"/>
        </w:rPr>
        <w:t>；紧急情况下或参与突发事件、紧急医疗救援时除外。具体管理办法由公安机关交通管理部门另行制定。</w:t>
      </w:r>
    </w:p>
    <w:p w14:paraId="403950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34"/>
        <w:jc w:val="both"/>
        <w:textAlignment w:val="baseline"/>
        <w:rPr>
          <w:rFonts w:hint="default" w:ascii="Times New Roman" w:hAnsi="Times New Roman" w:eastAsia="仿宋_GB2312" w:cs="Times New Roman"/>
          <w:i w:val="0"/>
          <w:iCs w:val="0"/>
          <w:caps w:val="0"/>
          <w:color w:val="auto"/>
          <w:spacing w:val="0"/>
          <w:sz w:val="32"/>
          <w:szCs w:val="32"/>
        </w:rPr>
      </w:pPr>
      <w:r>
        <w:rPr>
          <w:rFonts w:hint="default" w:ascii="Times New Roman" w:hAnsi="Times New Roman" w:eastAsia="仿宋_GB2312" w:cs="Times New Roman"/>
          <w:b w:val="0"/>
          <w:bCs w:val="0"/>
          <w:i w:val="0"/>
          <w:iCs w:val="0"/>
          <w:caps w:val="0"/>
          <w:color w:val="auto"/>
          <w:spacing w:val="0"/>
          <w:sz w:val="32"/>
          <w:szCs w:val="32"/>
          <w:shd w:val="clear" w:fill="FFFFFF"/>
          <w:vertAlign w:val="baseline"/>
        </w:rPr>
        <w:t>第</w:t>
      </w:r>
      <w:r>
        <w:rPr>
          <w:rFonts w:hint="default" w:ascii="Times New Roman" w:hAnsi="Times New Roman" w:eastAsia="仿宋_GB2312" w:cs="Times New Roman"/>
          <w:b w:val="0"/>
          <w:bCs w:val="0"/>
          <w:i w:val="0"/>
          <w:iCs w:val="0"/>
          <w:caps w:val="0"/>
          <w:color w:val="auto"/>
          <w:spacing w:val="0"/>
          <w:sz w:val="32"/>
          <w:szCs w:val="32"/>
          <w:shd w:val="clear" w:fill="FFFFFF"/>
          <w:vertAlign w:val="baseline"/>
          <w:lang w:eastAsia="zh-CN"/>
        </w:rPr>
        <w:t>十七</w:t>
      </w:r>
      <w:r>
        <w:rPr>
          <w:rFonts w:hint="default" w:ascii="Times New Roman" w:hAnsi="Times New Roman" w:eastAsia="仿宋_GB2312" w:cs="Times New Roman"/>
          <w:b w:val="0"/>
          <w:bCs w:val="0"/>
          <w:i w:val="0"/>
          <w:iCs w:val="0"/>
          <w:caps w:val="0"/>
          <w:color w:val="auto"/>
          <w:spacing w:val="0"/>
          <w:sz w:val="32"/>
          <w:szCs w:val="32"/>
          <w:shd w:val="clear" w:fill="FFFFFF"/>
          <w:vertAlign w:val="baseline"/>
        </w:rPr>
        <w:t>条</w:t>
      </w:r>
      <w:r>
        <w:rPr>
          <w:rFonts w:hint="default" w:ascii="Times New Roman" w:hAnsi="Times New Roman" w:eastAsia="仿宋_GB2312" w:cs="Times New Roman"/>
          <w:i w:val="0"/>
          <w:iCs w:val="0"/>
          <w:caps w:val="0"/>
          <w:color w:val="auto"/>
          <w:spacing w:val="0"/>
          <w:sz w:val="32"/>
          <w:szCs w:val="32"/>
          <w:shd w:val="clear" w:fill="FFFFFF"/>
          <w:vertAlign w:val="baseline"/>
        </w:rPr>
        <w:t> 非急救医疗转运服务产生的医疗废弃物，应当按规定进行</w:t>
      </w:r>
      <w:r>
        <w:rPr>
          <w:rFonts w:hint="eastAsia" w:ascii="Times New Roman" w:hAnsi="Times New Roman" w:eastAsia="仿宋_GB2312" w:cs="Times New Roman"/>
          <w:i w:val="0"/>
          <w:iCs w:val="0"/>
          <w:caps w:val="0"/>
          <w:color w:val="auto"/>
          <w:spacing w:val="0"/>
          <w:sz w:val="32"/>
          <w:szCs w:val="32"/>
          <w:shd w:val="clear" w:fill="FFFFFF"/>
          <w:vertAlign w:val="baseline"/>
          <w:lang w:val="en-US" w:eastAsia="zh-CN"/>
        </w:rPr>
        <w:t>分类收集；转运工作结束后及时移交至医疗废物暂存间，交由具备危险废物经营许可证的单位处置。严禁转运途中随意丢弃，不得混入生活垃圾或其他废弃物。</w:t>
      </w:r>
    </w:p>
    <w:p w14:paraId="7174C47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34"/>
        <w:jc w:val="both"/>
        <w:textAlignment w:val="baseline"/>
        <w:rPr>
          <w:rFonts w:hint="default" w:ascii="Times New Roman" w:hAnsi="Times New Roman" w:eastAsia="仿宋_GB2312" w:cs="Times New Roman"/>
          <w:i w:val="0"/>
          <w:iCs w:val="0"/>
          <w:caps w:val="0"/>
          <w:color w:val="auto"/>
          <w:spacing w:val="0"/>
          <w:sz w:val="32"/>
          <w:szCs w:val="32"/>
        </w:rPr>
      </w:pPr>
      <w:r>
        <w:rPr>
          <w:rFonts w:hint="default" w:ascii="Times New Roman" w:hAnsi="Times New Roman" w:eastAsia="仿宋_GB2312" w:cs="Times New Roman"/>
          <w:b w:val="0"/>
          <w:bCs w:val="0"/>
          <w:i w:val="0"/>
          <w:iCs w:val="0"/>
          <w:caps w:val="0"/>
          <w:color w:val="auto"/>
          <w:spacing w:val="0"/>
          <w:sz w:val="32"/>
          <w:szCs w:val="32"/>
          <w:shd w:val="clear" w:fill="FFFFFF"/>
          <w:vertAlign w:val="baseline"/>
        </w:rPr>
        <w:t>第</w:t>
      </w:r>
      <w:r>
        <w:rPr>
          <w:rFonts w:hint="default" w:ascii="Times New Roman" w:hAnsi="Times New Roman" w:eastAsia="仿宋_GB2312" w:cs="Times New Roman"/>
          <w:b w:val="0"/>
          <w:bCs w:val="0"/>
          <w:i w:val="0"/>
          <w:iCs w:val="0"/>
          <w:caps w:val="0"/>
          <w:color w:val="auto"/>
          <w:spacing w:val="0"/>
          <w:sz w:val="32"/>
          <w:szCs w:val="32"/>
          <w:shd w:val="clear" w:fill="FFFFFF"/>
          <w:vertAlign w:val="baseline"/>
          <w:lang w:eastAsia="zh-CN"/>
        </w:rPr>
        <w:t>十八</w:t>
      </w:r>
      <w:r>
        <w:rPr>
          <w:rFonts w:hint="default" w:ascii="Times New Roman" w:hAnsi="Times New Roman" w:eastAsia="仿宋_GB2312" w:cs="Times New Roman"/>
          <w:b w:val="0"/>
          <w:bCs w:val="0"/>
          <w:i w:val="0"/>
          <w:iCs w:val="0"/>
          <w:caps w:val="0"/>
          <w:color w:val="auto"/>
          <w:spacing w:val="0"/>
          <w:sz w:val="32"/>
          <w:szCs w:val="32"/>
          <w:shd w:val="clear" w:fill="FFFFFF"/>
          <w:vertAlign w:val="baseline"/>
        </w:rPr>
        <w:t>条</w:t>
      </w:r>
      <w:r>
        <w:rPr>
          <w:rFonts w:hint="default" w:ascii="Times New Roman" w:hAnsi="Times New Roman" w:eastAsia="仿宋_GB2312" w:cs="Times New Roman"/>
          <w:b w:val="0"/>
          <w:bCs w:val="0"/>
          <w:i w:val="0"/>
          <w:iCs w:val="0"/>
          <w:caps w:val="0"/>
          <w:color w:val="auto"/>
          <w:spacing w:val="0"/>
          <w:sz w:val="32"/>
          <w:szCs w:val="32"/>
          <w:shd w:val="clear" w:fill="FFFFFF"/>
          <w:vertAlign w:val="baseline"/>
          <w:lang w:val="en-US" w:eastAsia="zh-CN"/>
        </w:rPr>
        <w:t xml:space="preserve"> </w:t>
      </w:r>
      <w:r>
        <w:rPr>
          <w:rFonts w:hint="default" w:ascii="Times New Roman" w:hAnsi="Times New Roman" w:eastAsia="仿宋_GB2312" w:cs="Times New Roman"/>
          <w:i w:val="0"/>
          <w:iCs w:val="0"/>
          <w:caps w:val="0"/>
          <w:color w:val="auto"/>
          <w:spacing w:val="0"/>
          <w:sz w:val="32"/>
          <w:szCs w:val="32"/>
          <w:shd w:val="clear" w:fill="FFFFFF"/>
          <w:vertAlign w:val="baseline"/>
        </w:rPr>
        <w:t>非急救医疗转运服务机构应</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按</w:t>
      </w:r>
      <w:r>
        <w:rPr>
          <w:rFonts w:hint="default" w:ascii="Times New Roman" w:hAnsi="Times New Roman" w:eastAsia="仿宋_GB2312" w:cs="Times New Roman"/>
          <w:i w:val="0"/>
          <w:iCs w:val="0"/>
          <w:caps w:val="0"/>
          <w:color w:val="auto"/>
          <w:spacing w:val="0"/>
          <w:sz w:val="32"/>
          <w:szCs w:val="32"/>
          <w:shd w:val="clear" w:fill="FFFFFF"/>
          <w:vertAlign w:val="baseline"/>
        </w:rPr>
        <w:t>照《传染病防治法》《医院感染管理办法》《消毒管理办法》《消毒技术规范》等法律法规和有关文件建立清洗消毒和感染控制相关制度规范，每次转运服务后，应及时做好车辆终末消毒工作。</w:t>
      </w:r>
    </w:p>
    <w:p w14:paraId="01B4F3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baseline"/>
        <w:rPr>
          <w:rFonts w:hint="default" w:ascii="Times New Roman" w:hAnsi="Times New Roman" w:eastAsia="黑体" w:cs="Times New Roman"/>
          <w:i w:val="0"/>
          <w:iCs w:val="0"/>
          <w:caps w:val="0"/>
          <w:color w:val="auto"/>
          <w:spacing w:val="0"/>
          <w:sz w:val="32"/>
          <w:szCs w:val="32"/>
          <w:shd w:val="clear" w:fill="FFFFFF"/>
          <w:vertAlign w:val="baseline"/>
        </w:rPr>
      </w:pPr>
    </w:p>
    <w:p w14:paraId="22F138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baseline"/>
        <w:rPr>
          <w:rFonts w:hint="default" w:ascii="Times New Roman" w:hAnsi="Times New Roman" w:eastAsia="黑体" w:cs="Times New Roman"/>
          <w:i w:val="0"/>
          <w:iCs w:val="0"/>
          <w:caps w:val="0"/>
          <w:color w:val="auto"/>
          <w:spacing w:val="0"/>
          <w:sz w:val="32"/>
          <w:szCs w:val="32"/>
          <w:lang w:eastAsia="zh-CN"/>
        </w:rPr>
      </w:pPr>
      <w:r>
        <w:rPr>
          <w:rFonts w:hint="default" w:ascii="Times New Roman" w:hAnsi="Times New Roman" w:eastAsia="黑体" w:cs="Times New Roman"/>
          <w:i w:val="0"/>
          <w:iCs w:val="0"/>
          <w:caps w:val="0"/>
          <w:color w:val="auto"/>
          <w:spacing w:val="0"/>
          <w:sz w:val="32"/>
          <w:szCs w:val="32"/>
          <w:shd w:val="clear" w:fill="FFFFFF"/>
          <w:vertAlign w:val="baseline"/>
        </w:rPr>
        <w:t>第</w:t>
      </w:r>
      <w:r>
        <w:rPr>
          <w:rFonts w:hint="default" w:ascii="Times New Roman" w:hAnsi="Times New Roman" w:eastAsia="黑体" w:cs="Times New Roman"/>
          <w:i w:val="0"/>
          <w:iCs w:val="0"/>
          <w:caps w:val="0"/>
          <w:color w:val="auto"/>
          <w:spacing w:val="0"/>
          <w:sz w:val="32"/>
          <w:szCs w:val="32"/>
          <w:shd w:val="clear" w:fill="FFFFFF"/>
          <w:vertAlign w:val="baseline"/>
          <w:lang w:val="en-US" w:eastAsia="zh-CN"/>
        </w:rPr>
        <w:t>五</w:t>
      </w:r>
      <w:r>
        <w:rPr>
          <w:rFonts w:hint="default" w:ascii="Times New Roman" w:hAnsi="Times New Roman" w:eastAsia="黑体" w:cs="Times New Roman"/>
          <w:i w:val="0"/>
          <w:iCs w:val="0"/>
          <w:caps w:val="0"/>
          <w:color w:val="auto"/>
          <w:spacing w:val="0"/>
          <w:sz w:val="32"/>
          <w:szCs w:val="32"/>
          <w:shd w:val="clear" w:fill="FFFFFF"/>
          <w:vertAlign w:val="baseline"/>
        </w:rPr>
        <w:t xml:space="preserve">章 </w:t>
      </w:r>
      <w:r>
        <w:rPr>
          <w:rFonts w:hint="default" w:ascii="Times New Roman" w:hAnsi="Times New Roman" w:eastAsia="黑体" w:cs="Times New Roman"/>
          <w:i w:val="0"/>
          <w:iCs w:val="0"/>
          <w:caps w:val="0"/>
          <w:color w:val="auto"/>
          <w:spacing w:val="0"/>
          <w:sz w:val="32"/>
          <w:szCs w:val="32"/>
          <w:shd w:val="clear" w:fill="FFFFFF"/>
          <w:vertAlign w:val="baseline"/>
          <w:lang w:eastAsia="zh-CN"/>
        </w:rPr>
        <w:t>服务与价格</w:t>
      </w:r>
      <w:r>
        <w:rPr>
          <w:rFonts w:hint="default" w:ascii="Times New Roman" w:hAnsi="Times New Roman" w:eastAsia="黑体" w:cs="Times New Roman"/>
          <w:i w:val="0"/>
          <w:iCs w:val="0"/>
          <w:caps w:val="0"/>
          <w:color w:val="auto"/>
          <w:spacing w:val="0"/>
          <w:sz w:val="32"/>
          <w:szCs w:val="32"/>
          <w:shd w:val="clear" w:fill="FFFFFF"/>
          <w:vertAlign w:val="baseline"/>
        </w:rPr>
        <w:t>管理</w:t>
      </w:r>
    </w:p>
    <w:p w14:paraId="13866A8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pPr>
      <w:r>
        <w:rPr>
          <w:rFonts w:hint="default" w:ascii="Times New Roman" w:hAnsi="Times New Roman" w:eastAsia="仿宋_GB2312" w:cs="Times New Roman"/>
          <w:i w:val="0"/>
          <w:iCs w:val="0"/>
          <w:caps w:val="0"/>
          <w:color w:val="auto"/>
          <w:spacing w:val="0"/>
          <w:sz w:val="32"/>
          <w:szCs w:val="32"/>
          <w:shd w:val="clear" w:fill="FFFFFF"/>
          <w:vertAlign w:val="baseline"/>
        </w:rPr>
        <w:t>第</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十九</w:t>
      </w:r>
      <w:r>
        <w:rPr>
          <w:rFonts w:hint="default" w:ascii="Times New Roman" w:hAnsi="Times New Roman" w:eastAsia="仿宋_GB2312" w:cs="Times New Roman"/>
          <w:i w:val="0"/>
          <w:iCs w:val="0"/>
          <w:caps w:val="0"/>
          <w:color w:val="auto"/>
          <w:spacing w:val="0"/>
          <w:sz w:val="32"/>
          <w:szCs w:val="32"/>
          <w:shd w:val="clear" w:fill="FFFFFF"/>
          <w:vertAlign w:val="baseline"/>
        </w:rPr>
        <w:t>条</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 xml:space="preserve"> 非急救医疗转运服务应当按照患者申请、病情评估、知情同意、协议签订、规范照护、应急处置的程序实施。</w:t>
      </w:r>
    </w:p>
    <w:p w14:paraId="323C432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pP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医疗机构应当建立健全非急救医疗转运专项档案，完整保存申请单、评估表、服务协议、费用清单及转运记录等资料，确保全过程可追溯。</w:t>
      </w:r>
    </w:p>
    <w:p w14:paraId="7937DBD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 xml:space="preserve">第二十条 </w:t>
      </w:r>
      <w:bookmarkStart w:id="0" w:name="OLE_LINK1"/>
      <w:r>
        <w:rPr>
          <w:rFonts w:hint="default" w:ascii="Times New Roman" w:hAnsi="Times New Roman" w:eastAsia="仿宋_GB2312" w:cs="Times New Roman"/>
          <w:b w:val="0"/>
          <w:bCs w:val="0"/>
          <w:color w:val="auto"/>
          <w:kern w:val="2"/>
          <w:sz w:val="32"/>
          <w:szCs w:val="32"/>
          <w:lang w:val="en-US" w:eastAsia="zh-CN" w:bidi="ar-SA"/>
        </w:rPr>
        <w:t>开展非急救医疗转运业务的医疗机构提供的非急救医疗转运服务，</w:t>
      </w:r>
      <w:bookmarkStart w:id="1" w:name="OLE_LINK5"/>
      <w:r>
        <w:rPr>
          <w:rFonts w:hint="default" w:ascii="Times New Roman" w:hAnsi="Times New Roman" w:eastAsia="仿宋_GB2312" w:cs="Times New Roman"/>
          <w:b w:val="0"/>
          <w:bCs w:val="0"/>
          <w:color w:val="auto"/>
          <w:kern w:val="2"/>
          <w:sz w:val="32"/>
          <w:szCs w:val="32"/>
          <w:lang w:val="en-US" w:eastAsia="zh-CN" w:bidi="ar-SA"/>
        </w:rPr>
        <w:t>遵循公平合法、诚实信用、质价相符的原则</w:t>
      </w:r>
      <w:bookmarkEnd w:id="1"/>
      <w:r>
        <w:rPr>
          <w:rFonts w:hint="default" w:ascii="Times New Roman" w:hAnsi="Times New Roman" w:eastAsia="仿宋_GB2312" w:cs="Times New Roman"/>
          <w:b w:val="0"/>
          <w:bCs w:val="0"/>
          <w:color w:val="auto"/>
          <w:kern w:val="2"/>
          <w:sz w:val="32"/>
          <w:szCs w:val="32"/>
          <w:lang w:val="en-US" w:eastAsia="zh-CN" w:bidi="ar-SA"/>
        </w:rPr>
        <w:t>，参照《自治区医保局关于规范整合综合诊查类、超声检查类、血液系统类、康复类医疗服务项目价格的通知》（桂医保发〔2025〕42号）《自治区医保局关于非急救转运服务实行市场调节价的复函》文件要求，合理定价收费，并向社会公示。</w:t>
      </w:r>
      <w:bookmarkEnd w:id="0"/>
      <w:r>
        <w:rPr>
          <w:rFonts w:hint="default" w:ascii="Times New Roman" w:hAnsi="Times New Roman" w:eastAsia="仿宋_GB2312" w:cs="Times New Roman"/>
          <w:b w:val="0"/>
          <w:bCs w:val="0"/>
          <w:color w:val="auto"/>
          <w:kern w:val="2"/>
          <w:sz w:val="32"/>
          <w:szCs w:val="32"/>
          <w:lang w:val="en-US" w:eastAsia="zh-CN" w:bidi="ar-SA"/>
        </w:rPr>
        <w:t>非急救医疗转运严格执行国家相关价格政策及规定，规范服务收费行为，实行服务收费公示制度，做到收费公开透明、明码标价，不得强行销售、强行服务、强迫消费者接受其规定的不合理价格及其他不合理条件。提供非急救医疗转运服务应当出具合法有效的票据（含电子票据），票据记载的服务项目、金额应当与实际提供的服务内容一致。</w:t>
      </w:r>
    </w:p>
    <w:p w14:paraId="62372A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b w:val="0"/>
          <w:bCs w:val="0"/>
          <w:color w:val="auto"/>
          <w:kern w:val="2"/>
          <w:sz w:val="32"/>
          <w:szCs w:val="32"/>
          <w:lang w:val="en-US" w:eastAsia="zh-CN" w:bidi="ar-SA"/>
        </w:rPr>
      </w:pPr>
    </w:p>
    <w:p w14:paraId="0FA968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baseline"/>
        <w:rPr>
          <w:rFonts w:hint="default" w:ascii="Times New Roman" w:hAnsi="Times New Roman" w:eastAsia="黑体" w:cs="Times New Roman"/>
          <w:i w:val="0"/>
          <w:iCs w:val="0"/>
          <w:caps w:val="0"/>
          <w:color w:val="auto"/>
          <w:spacing w:val="0"/>
          <w:sz w:val="32"/>
          <w:szCs w:val="32"/>
        </w:rPr>
      </w:pPr>
      <w:r>
        <w:rPr>
          <w:rFonts w:hint="default" w:ascii="Times New Roman" w:hAnsi="Times New Roman" w:eastAsia="黑体" w:cs="Times New Roman"/>
          <w:i w:val="0"/>
          <w:iCs w:val="0"/>
          <w:caps w:val="0"/>
          <w:color w:val="auto"/>
          <w:spacing w:val="0"/>
          <w:sz w:val="32"/>
          <w:szCs w:val="32"/>
          <w:shd w:val="clear" w:fill="FFFFFF"/>
          <w:vertAlign w:val="baseline"/>
        </w:rPr>
        <w:t>第</w:t>
      </w:r>
      <w:r>
        <w:rPr>
          <w:rFonts w:hint="default" w:ascii="Times New Roman" w:hAnsi="Times New Roman" w:eastAsia="黑体" w:cs="Times New Roman"/>
          <w:i w:val="0"/>
          <w:iCs w:val="0"/>
          <w:caps w:val="0"/>
          <w:color w:val="auto"/>
          <w:spacing w:val="0"/>
          <w:sz w:val="32"/>
          <w:szCs w:val="32"/>
          <w:shd w:val="clear" w:fill="FFFFFF"/>
          <w:vertAlign w:val="baseline"/>
          <w:lang w:val="en-US" w:eastAsia="zh-CN"/>
        </w:rPr>
        <w:t>六</w:t>
      </w:r>
      <w:r>
        <w:rPr>
          <w:rFonts w:hint="default" w:ascii="Times New Roman" w:hAnsi="Times New Roman" w:eastAsia="黑体" w:cs="Times New Roman"/>
          <w:i w:val="0"/>
          <w:iCs w:val="0"/>
          <w:caps w:val="0"/>
          <w:color w:val="auto"/>
          <w:spacing w:val="0"/>
          <w:sz w:val="32"/>
          <w:szCs w:val="32"/>
          <w:shd w:val="clear" w:fill="FFFFFF"/>
          <w:vertAlign w:val="baseline"/>
        </w:rPr>
        <w:t>章 监督管理</w:t>
      </w:r>
    </w:p>
    <w:p w14:paraId="14F0D9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lang w:val="en" w:eastAsia="zh-CN"/>
        </w:rPr>
      </w:pPr>
      <w:r>
        <w:rPr>
          <w:rFonts w:hint="default" w:ascii="Times New Roman" w:hAnsi="Times New Roman" w:eastAsia="仿宋_GB2312" w:cs="Times New Roman"/>
          <w:i w:val="0"/>
          <w:iCs w:val="0"/>
          <w:caps w:val="0"/>
          <w:color w:val="auto"/>
          <w:spacing w:val="0"/>
          <w:sz w:val="32"/>
          <w:szCs w:val="32"/>
          <w:shd w:val="clear" w:fill="FFFFFF"/>
          <w:vertAlign w:val="baseline"/>
        </w:rPr>
        <w:t>第二十</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一</w:t>
      </w:r>
      <w:r>
        <w:rPr>
          <w:rFonts w:hint="default" w:ascii="Times New Roman" w:hAnsi="Times New Roman" w:eastAsia="仿宋_GB2312" w:cs="Times New Roman"/>
          <w:i w:val="0"/>
          <w:iCs w:val="0"/>
          <w:caps w:val="0"/>
          <w:color w:val="auto"/>
          <w:spacing w:val="0"/>
          <w:sz w:val="32"/>
          <w:szCs w:val="32"/>
          <w:shd w:val="clear" w:fill="FFFFFF"/>
          <w:vertAlign w:val="baseline"/>
        </w:rPr>
        <w:t>条</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 xml:space="preserve"> </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卫生健康</w:t>
      </w:r>
      <w:r>
        <w:rPr>
          <w:rFonts w:hint="default" w:ascii="Times New Roman" w:hAnsi="Times New Roman" w:eastAsia="仿宋_GB2312" w:cs="Times New Roman"/>
          <w:i w:val="0"/>
          <w:iCs w:val="0"/>
          <w:caps w:val="0"/>
          <w:color w:val="auto"/>
          <w:spacing w:val="0"/>
          <w:sz w:val="32"/>
          <w:szCs w:val="32"/>
          <w:shd w:val="clear" w:fill="FFFFFF"/>
          <w:vertAlign w:val="baseline"/>
          <w:lang w:val="en"/>
        </w:rPr>
        <w:t>行政部门</w:t>
      </w:r>
      <w:r>
        <w:rPr>
          <w:rFonts w:hint="default" w:ascii="Times New Roman" w:hAnsi="Times New Roman" w:eastAsia="仿宋_GB2312" w:cs="Times New Roman"/>
          <w:i w:val="0"/>
          <w:iCs w:val="0"/>
          <w:caps w:val="0"/>
          <w:color w:val="auto"/>
          <w:spacing w:val="0"/>
          <w:sz w:val="32"/>
          <w:szCs w:val="32"/>
          <w:shd w:val="clear" w:fill="FFFFFF"/>
          <w:vertAlign w:val="baseline"/>
        </w:rPr>
        <w:t>会同公安、交通</w:t>
      </w:r>
      <w:r>
        <w:rPr>
          <w:rFonts w:hint="default" w:ascii="Times New Roman" w:hAnsi="Times New Roman" w:eastAsia="仿宋_GB2312" w:cs="Times New Roman"/>
          <w:i w:val="0"/>
          <w:iCs w:val="0"/>
          <w:caps w:val="0"/>
          <w:color w:val="auto"/>
          <w:spacing w:val="0"/>
          <w:sz w:val="32"/>
          <w:szCs w:val="32"/>
          <w:shd w:val="clear" w:fill="FFFFFF"/>
          <w:vertAlign w:val="baseline"/>
          <w:lang w:val="en"/>
        </w:rPr>
        <w:t>运输</w:t>
      </w:r>
      <w:r>
        <w:rPr>
          <w:rFonts w:hint="default" w:ascii="Times New Roman" w:hAnsi="Times New Roman" w:eastAsia="仿宋_GB2312" w:cs="Times New Roman"/>
          <w:i w:val="0"/>
          <w:iCs w:val="0"/>
          <w:caps w:val="0"/>
          <w:color w:val="auto"/>
          <w:spacing w:val="0"/>
          <w:sz w:val="32"/>
          <w:szCs w:val="32"/>
          <w:shd w:val="clear" w:fill="FFFFFF"/>
          <w:vertAlign w:val="baseline"/>
        </w:rPr>
        <w:t>、医保、市场监管</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等部门</w:t>
      </w:r>
      <w:r>
        <w:rPr>
          <w:rFonts w:hint="default" w:ascii="Times New Roman" w:hAnsi="Times New Roman" w:eastAsia="仿宋_GB2312" w:cs="Times New Roman"/>
          <w:i w:val="0"/>
          <w:iCs w:val="0"/>
          <w:caps w:val="0"/>
          <w:color w:val="auto"/>
          <w:spacing w:val="0"/>
          <w:sz w:val="32"/>
          <w:szCs w:val="32"/>
          <w:shd w:val="clear" w:fill="FFFFFF"/>
          <w:vertAlign w:val="baseline"/>
        </w:rPr>
        <w:t>建立联合检查机制</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lang w:val="en" w:eastAsia="zh-CN"/>
        </w:rPr>
        <w:t>对辖区内非急救医疗转运服务进行监管。</w:t>
      </w:r>
    </w:p>
    <w:p w14:paraId="5B95AD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pPr>
      <w:r>
        <w:rPr>
          <w:rFonts w:hint="default" w:ascii="Times New Roman" w:hAnsi="Times New Roman" w:eastAsia="仿宋_GB2312" w:cs="Times New Roman"/>
          <w:i w:val="0"/>
          <w:iCs w:val="0"/>
          <w:caps w:val="0"/>
          <w:color w:val="auto"/>
          <w:spacing w:val="0"/>
          <w:sz w:val="32"/>
          <w:szCs w:val="32"/>
          <w:shd w:val="clear" w:fill="FFFFFF"/>
          <w:vertAlign w:val="baseline"/>
          <w:lang w:val="en" w:eastAsia="zh-CN"/>
        </w:rPr>
        <w:t>第二十二条</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 xml:space="preserve"> </w:t>
      </w:r>
      <w:r>
        <w:rPr>
          <w:rFonts w:hint="default" w:ascii="Times New Roman" w:hAnsi="Times New Roman" w:eastAsia="仿宋_GB2312" w:cs="Times New Roman"/>
          <w:i w:val="0"/>
          <w:iCs w:val="0"/>
          <w:caps w:val="0"/>
          <w:color w:val="auto"/>
          <w:spacing w:val="0"/>
          <w:sz w:val="32"/>
          <w:szCs w:val="32"/>
          <w:shd w:val="clear" w:fill="FFFFFF"/>
          <w:vertAlign w:val="baseline"/>
          <w:lang w:val="en" w:eastAsia="zh-CN"/>
        </w:rPr>
        <w:t>医疗机构应当完整留存转运过程音视频监控资料（不少于3个月）及调度录音、派车记录等资料（不少于3年），不得自行中断或拆卸监控定位设备；发生投诉举报、服务纠纷或安全事故时，应当无条件提供相关资料供核查。</w:t>
      </w:r>
    </w:p>
    <w:p w14:paraId="767D36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rPr>
      </w:pP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第二十三条</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 xml:space="preserve"> </w:t>
      </w:r>
      <w:r>
        <w:rPr>
          <w:rFonts w:hint="default" w:ascii="Times New Roman" w:hAnsi="Times New Roman" w:eastAsia="仿宋_GB2312" w:cs="Times New Roman"/>
          <w:i w:val="0"/>
          <w:iCs w:val="0"/>
          <w:caps w:val="0"/>
          <w:color w:val="auto"/>
          <w:spacing w:val="0"/>
          <w:sz w:val="32"/>
          <w:szCs w:val="32"/>
          <w:shd w:val="clear" w:fill="FFFFFF"/>
          <w:vertAlign w:val="baseline"/>
        </w:rPr>
        <w:t>对未经备案而擅自开展非急救医疗转运的，由卫生健康等部门依职责责令停止服务，并纳入</w:t>
      </w:r>
      <w:r>
        <w:rPr>
          <w:rFonts w:hint="eastAsia"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rPr>
        <w:t>黑救护车</w:t>
      </w:r>
      <w:r>
        <w:rPr>
          <w:rFonts w:hint="eastAsia"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rPr>
        <w:t>整治范围。</w:t>
      </w:r>
    </w:p>
    <w:p w14:paraId="3DCA68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rPr>
      </w:pP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第二十四条</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 xml:space="preserve"> </w:t>
      </w:r>
      <w:r>
        <w:rPr>
          <w:rFonts w:hint="default" w:ascii="Times New Roman" w:hAnsi="Times New Roman" w:eastAsia="仿宋_GB2312" w:cs="Times New Roman"/>
          <w:i w:val="0"/>
          <w:iCs w:val="0"/>
          <w:caps w:val="0"/>
          <w:color w:val="auto"/>
          <w:spacing w:val="0"/>
          <w:sz w:val="32"/>
          <w:szCs w:val="32"/>
          <w:shd w:val="clear" w:fill="FFFFFF"/>
          <w:vertAlign w:val="baseline"/>
        </w:rPr>
        <w:t>对已</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经</w:t>
      </w:r>
      <w:r>
        <w:rPr>
          <w:rFonts w:hint="default" w:ascii="Times New Roman" w:hAnsi="Times New Roman" w:eastAsia="仿宋_GB2312" w:cs="Times New Roman"/>
          <w:i w:val="0"/>
          <w:iCs w:val="0"/>
          <w:caps w:val="0"/>
          <w:color w:val="auto"/>
          <w:spacing w:val="0"/>
          <w:sz w:val="32"/>
          <w:szCs w:val="32"/>
          <w:shd w:val="clear" w:fill="FFFFFF"/>
          <w:vertAlign w:val="baseline"/>
        </w:rPr>
        <w:t>备案的医疗机构，有下列行为之一的，由卫生健康行政部门责令改正；逾期不改或情节严重的，暂停其非急救</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医疗</w:t>
      </w:r>
      <w:r>
        <w:rPr>
          <w:rFonts w:hint="default" w:ascii="Times New Roman" w:hAnsi="Times New Roman" w:eastAsia="仿宋_GB2312" w:cs="Times New Roman"/>
          <w:i w:val="0"/>
          <w:iCs w:val="0"/>
          <w:caps w:val="0"/>
          <w:color w:val="auto"/>
          <w:spacing w:val="0"/>
          <w:sz w:val="32"/>
          <w:szCs w:val="32"/>
          <w:shd w:val="clear" w:fill="FFFFFF"/>
          <w:vertAlign w:val="baseline"/>
        </w:rPr>
        <w:t>转运服务；情节特别严重或造成严重后果的，撤销备案（取消非急救</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医疗</w:t>
      </w:r>
      <w:r>
        <w:rPr>
          <w:rFonts w:hint="default" w:ascii="Times New Roman" w:hAnsi="Times New Roman" w:eastAsia="仿宋_GB2312" w:cs="Times New Roman"/>
          <w:i w:val="0"/>
          <w:iCs w:val="0"/>
          <w:caps w:val="0"/>
          <w:color w:val="auto"/>
          <w:spacing w:val="0"/>
          <w:sz w:val="32"/>
          <w:szCs w:val="32"/>
          <w:shd w:val="clear" w:fill="FFFFFF"/>
          <w:vertAlign w:val="baseline"/>
        </w:rPr>
        <w:t>转运服务资格），并依法依规追究责任：</w:t>
      </w:r>
    </w:p>
    <w:p w14:paraId="3586EA4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rPr>
      </w:pPr>
      <w:r>
        <w:rPr>
          <w:rFonts w:hint="default" w:ascii="Times New Roman" w:hAnsi="Times New Roman" w:eastAsia="仿宋_GB2312" w:cs="Times New Roman"/>
          <w:i w:val="0"/>
          <w:iCs w:val="0"/>
          <w:caps w:val="0"/>
          <w:color w:val="auto"/>
          <w:spacing w:val="0"/>
          <w:sz w:val="32"/>
          <w:szCs w:val="32"/>
          <w:shd w:val="clear" w:fill="FFFFFF"/>
          <w:vertAlign w:val="baseline"/>
        </w:rPr>
        <w:t>（一）不按规定明码标价、价格欺诈等价格违法行为；</w:t>
      </w:r>
    </w:p>
    <w:p w14:paraId="7C4C75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rPr>
      </w:pPr>
      <w:r>
        <w:rPr>
          <w:rFonts w:hint="default" w:ascii="Times New Roman" w:hAnsi="Times New Roman" w:eastAsia="仿宋_GB2312" w:cs="Times New Roman"/>
          <w:i w:val="0"/>
          <w:iCs w:val="0"/>
          <w:caps w:val="0"/>
          <w:color w:val="auto"/>
          <w:spacing w:val="0"/>
          <w:sz w:val="32"/>
          <w:szCs w:val="32"/>
          <w:shd w:val="clear" w:fill="FFFFFF"/>
          <w:vertAlign w:val="baseline"/>
        </w:rPr>
        <w:t>（二）使用车辆不符合国家或行业技术标准、未规范消毒；</w:t>
      </w:r>
    </w:p>
    <w:p w14:paraId="414A73C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rPr>
      </w:pPr>
      <w:r>
        <w:rPr>
          <w:rFonts w:hint="default" w:ascii="Times New Roman" w:hAnsi="Times New Roman" w:eastAsia="仿宋_GB2312" w:cs="Times New Roman"/>
          <w:i w:val="0"/>
          <w:iCs w:val="0"/>
          <w:caps w:val="0"/>
          <w:color w:val="auto"/>
          <w:spacing w:val="0"/>
          <w:sz w:val="32"/>
          <w:szCs w:val="32"/>
          <w:shd w:val="clear" w:fill="FFFFFF"/>
          <w:vertAlign w:val="baseline"/>
        </w:rPr>
        <w:t>（三）喷涂、使用</w:t>
      </w:r>
      <w:r>
        <w:rPr>
          <w:rFonts w:hint="eastAsia"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rPr>
        <w:t>120</w:t>
      </w:r>
      <w:r>
        <w:rPr>
          <w:rFonts w:hint="eastAsia"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rPr>
        <w:t>急救中心</w:t>
      </w:r>
      <w:r>
        <w:rPr>
          <w:rFonts w:hint="eastAsia"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rPr>
        <w:t>等院前急救混淆标识；</w:t>
      </w:r>
    </w:p>
    <w:p w14:paraId="5215D66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rPr>
      </w:pPr>
      <w:r>
        <w:rPr>
          <w:rFonts w:hint="default" w:ascii="Times New Roman" w:hAnsi="Times New Roman" w:eastAsia="仿宋_GB2312" w:cs="Times New Roman"/>
          <w:i w:val="0"/>
          <w:iCs w:val="0"/>
          <w:caps w:val="0"/>
          <w:color w:val="auto"/>
          <w:spacing w:val="0"/>
          <w:sz w:val="32"/>
          <w:szCs w:val="32"/>
          <w:shd w:val="clear" w:fill="FFFFFF"/>
          <w:vertAlign w:val="baseline"/>
        </w:rPr>
        <w:t>（四）出租</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rPr>
        <w:t>出借资质</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rPr>
        <w:t>为“黑救护”提供</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运营</w:t>
      </w:r>
      <w:r>
        <w:rPr>
          <w:rFonts w:hint="default" w:ascii="Times New Roman" w:hAnsi="Times New Roman" w:eastAsia="仿宋_GB2312" w:cs="Times New Roman"/>
          <w:i w:val="0"/>
          <w:iCs w:val="0"/>
          <w:caps w:val="0"/>
          <w:color w:val="auto"/>
          <w:spacing w:val="0"/>
          <w:sz w:val="32"/>
          <w:szCs w:val="32"/>
          <w:shd w:val="clear" w:fill="FFFFFF"/>
          <w:vertAlign w:val="baseline"/>
        </w:rPr>
        <w:t>便利；</w:t>
      </w:r>
    </w:p>
    <w:p w14:paraId="3256E8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rPr>
      </w:pPr>
      <w:r>
        <w:rPr>
          <w:rFonts w:hint="default" w:ascii="Times New Roman" w:hAnsi="Times New Roman" w:eastAsia="仿宋_GB2312" w:cs="Times New Roman"/>
          <w:i w:val="0"/>
          <w:iCs w:val="0"/>
          <w:caps w:val="0"/>
          <w:color w:val="auto"/>
          <w:spacing w:val="0"/>
          <w:sz w:val="32"/>
          <w:szCs w:val="32"/>
          <w:shd w:val="clear" w:fill="FFFFFF"/>
          <w:vertAlign w:val="baseline"/>
        </w:rPr>
        <w:t>（五）使用不符合前款规定条件的驾驶员。</w:t>
      </w:r>
    </w:p>
    <w:p w14:paraId="33A16C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rPr>
      </w:pP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六</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rPr>
        <w:t>其他严重违反</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非急救医疗转运</w:t>
      </w:r>
      <w:r>
        <w:rPr>
          <w:rFonts w:hint="default" w:ascii="Times New Roman" w:hAnsi="Times New Roman" w:eastAsia="仿宋_GB2312" w:cs="Times New Roman"/>
          <w:i w:val="0"/>
          <w:iCs w:val="0"/>
          <w:caps w:val="0"/>
          <w:color w:val="auto"/>
          <w:spacing w:val="0"/>
          <w:sz w:val="32"/>
          <w:szCs w:val="32"/>
          <w:shd w:val="clear" w:fill="FFFFFF"/>
          <w:vertAlign w:val="baseline"/>
        </w:rPr>
        <w:t>管理规定的行为。</w:t>
      </w:r>
    </w:p>
    <w:p w14:paraId="70CC49C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rPr>
      </w:pPr>
      <w:r>
        <w:rPr>
          <w:rFonts w:hint="default" w:ascii="Times New Roman" w:hAnsi="Times New Roman" w:eastAsia="仿宋_GB2312" w:cs="Times New Roman"/>
          <w:i w:val="0"/>
          <w:iCs w:val="0"/>
          <w:caps w:val="0"/>
          <w:color w:val="auto"/>
          <w:spacing w:val="0"/>
          <w:sz w:val="32"/>
          <w:szCs w:val="32"/>
          <w:shd w:val="clear" w:fill="FFFFFF"/>
          <w:vertAlign w:val="baseline"/>
        </w:rPr>
        <w:t>第二十</w:t>
      </w:r>
      <w:r>
        <w:rPr>
          <w:rFonts w:hint="eastAsia" w:ascii="Times New Roman" w:hAnsi="Times New Roman" w:eastAsia="仿宋_GB2312" w:cs="Times New Roman"/>
          <w:i w:val="0"/>
          <w:iCs w:val="0"/>
          <w:caps w:val="0"/>
          <w:color w:val="auto"/>
          <w:spacing w:val="0"/>
          <w:sz w:val="32"/>
          <w:szCs w:val="32"/>
          <w:shd w:val="clear" w:fill="FFFFFF"/>
          <w:vertAlign w:val="baseline"/>
          <w:lang w:val="en-US" w:eastAsia="zh-CN"/>
        </w:rPr>
        <w:t>五</w:t>
      </w:r>
      <w:r>
        <w:rPr>
          <w:rFonts w:hint="default" w:ascii="Times New Roman" w:hAnsi="Times New Roman" w:eastAsia="仿宋_GB2312" w:cs="Times New Roman"/>
          <w:i w:val="0"/>
          <w:iCs w:val="0"/>
          <w:caps w:val="0"/>
          <w:color w:val="auto"/>
          <w:spacing w:val="0"/>
          <w:sz w:val="32"/>
          <w:szCs w:val="32"/>
          <w:shd w:val="clear" w:fill="FFFFFF"/>
          <w:vertAlign w:val="baseline"/>
        </w:rPr>
        <w:t>条</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 xml:space="preserve"> </w:t>
      </w:r>
      <w:r>
        <w:rPr>
          <w:rFonts w:hint="default" w:ascii="Times New Roman" w:hAnsi="Times New Roman" w:eastAsia="仿宋_GB2312" w:cs="Times New Roman"/>
          <w:i w:val="0"/>
          <w:iCs w:val="0"/>
          <w:caps w:val="0"/>
          <w:color w:val="auto"/>
          <w:spacing w:val="0"/>
          <w:sz w:val="32"/>
          <w:szCs w:val="32"/>
          <w:shd w:val="clear" w:fill="FFFFFF"/>
          <w:vertAlign w:val="baseline"/>
        </w:rPr>
        <w:t>严禁医务人员利用工作之便为未经报备或资质不符的</w:t>
      </w:r>
      <w:r>
        <w:rPr>
          <w:rFonts w:hint="eastAsia"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rPr>
        <w:t>黑救护车</w:t>
      </w:r>
      <w:r>
        <w:rPr>
          <w:rFonts w:hint="eastAsia" w:ascii="Times New Roman" w:hAnsi="Times New Roman" w:eastAsia="仿宋_GB2312" w:cs="Times New Roman"/>
          <w:i w:val="0"/>
          <w:iCs w:val="0"/>
          <w:caps w:val="0"/>
          <w:color w:val="auto"/>
          <w:spacing w:val="0"/>
          <w:sz w:val="32"/>
          <w:szCs w:val="32"/>
          <w:shd w:val="clear" w:fill="FFFFFF"/>
          <w:vertAlign w:val="baseline"/>
          <w:lang w:eastAsia="zh-CN"/>
        </w:rPr>
        <w:t>”</w:t>
      </w:r>
      <w:r>
        <w:rPr>
          <w:rFonts w:hint="default" w:ascii="Times New Roman" w:hAnsi="Times New Roman" w:eastAsia="仿宋_GB2312" w:cs="Times New Roman"/>
          <w:i w:val="0"/>
          <w:iCs w:val="0"/>
          <w:caps w:val="0"/>
          <w:color w:val="auto"/>
          <w:spacing w:val="0"/>
          <w:sz w:val="32"/>
          <w:szCs w:val="32"/>
          <w:shd w:val="clear" w:fill="FFFFFF"/>
          <w:vertAlign w:val="baseline"/>
        </w:rPr>
        <w:t>运营商提供患者信息，收取贿赂；护工、保安等医疗机构辅助工作人员严禁出卖患者隐私，收取信息费。涉嫌犯罪的，依法移送司法机关。</w:t>
      </w:r>
    </w:p>
    <w:p w14:paraId="44ECE0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lang w:eastAsia="zh-CN"/>
        </w:rPr>
      </w:pPr>
      <w:r>
        <w:rPr>
          <w:rFonts w:hint="default" w:ascii="Times New Roman" w:hAnsi="Times New Roman" w:eastAsia="仿宋_GB2312" w:cs="Times New Roman"/>
          <w:i w:val="0"/>
          <w:iCs w:val="0"/>
          <w:caps w:val="0"/>
          <w:color w:val="auto"/>
          <w:spacing w:val="0"/>
          <w:sz w:val="32"/>
          <w:szCs w:val="32"/>
          <w:shd w:val="clear" w:fill="FFFFFF"/>
          <w:vertAlign w:val="baseline"/>
        </w:rPr>
        <w:t>第</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二十</w:t>
      </w:r>
      <w:r>
        <w:rPr>
          <w:rFonts w:hint="eastAsia" w:ascii="Times New Roman" w:hAnsi="Times New Roman" w:eastAsia="仿宋_GB2312" w:cs="Times New Roman"/>
          <w:i w:val="0"/>
          <w:iCs w:val="0"/>
          <w:caps w:val="0"/>
          <w:color w:val="auto"/>
          <w:spacing w:val="0"/>
          <w:sz w:val="32"/>
          <w:szCs w:val="32"/>
          <w:shd w:val="clear" w:fill="FFFFFF"/>
          <w:vertAlign w:val="baseline"/>
          <w:lang w:val="en-US" w:eastAsia="zh-CN"/>
        </w:rPr>
        <w:t>六</w:t>
      </w:r>
      <w:r>
        <w:rPr>
          <w:rFonts w:hint="default" w:ascii="Times New Roman" w:hAnsi="Times New Roman" w:eastAsia="仿宋_GB2312" w:cs="Times New Roman"/>
          <w:i w:val="0"/>
          <w:iCs w:val="0"/>
          <w:caps w:val="0"/>
          <w:color w:val="auto"/>
          <w:spacing w:val="0"/>
          <w:sz w:val="32"/>
          <w:szCs w:val="32"/>
          <w:shd w:val="clear" w:fill="FFFFFF"/>
          <w:vertAlign w:val="baseline"/>
        </w:rPr>
        <w:t>条</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 xml:space="preserve"> </w:t>
      </w:r>
      <w:r>
        <w:rPr>
          <w:rFonts w:hint="default" w:ascii="Times New Roman" w:hAnsi="Times New Roman" w:eastAsia="仿宋_GB2312" w:cs="Times New Roman"/>
          <w:i w:val="0"/>
          <w:iCs w:val="0"/>
          <w:caps w:val="0"/>
          <w:color w:val="auto"/>
          <w:spacing w:val="0"/>
          <w:sz w:val="32"/>
          <w:szCs w:val="32"/>
          <w:shd w:val="clear" w:fill="FFFFFF"/>
          <w:vertAlign w:val="baseline"/>
        </w:rPr>
        <w:t>非法改装车辆、违法停车、</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非法转包运营、</w:t>
      </w:r>
      <w:r>
        <w:rPr>
          <w:rFonts w:hint="default" w:ascii="Times New Roman" w:hAnsi="Times New Roman" w:eastAsia="仿宋_GB2312" w:cs="Times New Roman"/>
          <w:i w:val="0"/>
          <w:iCs w:val="0"/>
          <w:caps w:val="0"/>
          <w:color w:val="auto"/>
          <w:spacing w:val="0"/>
          <w:sz w:val="32"/>
          <w:szCs w:val="32"/>
          <w:shd w:val="clear" w:fill="FFFFFF"/>
          <w:vertAlign w:val="baseline"/>
        </w:rPr>
        <w:t>扰乱正常医疗秩序、市场秩序等违法行为，由卫生健康、公安、市场监督管理等部门依职责依法处理</w:t>
      </w: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；构成犯罪的，依法追究刑事责任。</w:t>
      </w:r>
    </w:p>
    <w:p w14:paraId="4E52E0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8"/>
        <w:jc w:val="both"/>
        <w:textAlignment w:val="baseline"/>
        <w:rPr>
          <w:rFonts w:hint="default" w:ascii="Times New Roman" w:hAnsi="Times New Roman" w:eastAsia="仿宋_GB2312" w:cs="Times New Roman"/>
          <w:i w:val="0"/>
          <w:iCs w:val="0"/>
          <w:caps w:val="0"/>
          <w:color w:val="auto"/>
          <w:spacing w:val="0"/>
          <w:sz w:val="32"/>
          <w:szCs w:val="32"/>
          <w:shd w:val="clear" w:fill="FFFFFF"/>
          <w:vertAlign w:val="baseline"/>
          <w:lang w:eastAsia="zh-CN"/>
        </w:rPr>
      </w:pPr>
      <w:r>
        <w:rPr>
          <w:rFonts w:hint="default" w:ascii="Times New Roman" w:hAnsi="Times New Roman" w:eastAsia="仿宋_GB2312" w:cs="Times New Roman"/>
          <w:i w:val="0"/>
          <w:iCs w:val="0"/>
          <w:caps w:val="0"/>
          <w:color w:val="auto"/>
          <w:spacing w:val="0"/>
          <w:sz w:val="32"/>
          <w:szCs w:val="32"/>
          <w:shd w:val="clear" w:fill="FFFFFF"/>
          <w:vertAlign w:val="baseline"/>
          <w:lang w:eastAsia="zh-CN"/>
        </w:rPr>
        <w:t>第二十</w:t>
      </w:r>
      <w:r>
        <w:rPr>
          <w:rFonts w:hint="eastAsia" w:ascii="Times New Roman" w:hAnsi="Times New Roman" w:eastAsia="仿宋_GB2312" w:cs="Times New Roman"/>
          <w:i w:val="0"/>
          <w:iCs w:val="0"/>
          <w:caps w:val="0"/>
          <w:color w:val="auto"/>
          <w:spacing w:val="0"/>
          <w:sz w:val="32"/>
          <w:szCs w:val="32"/>
          <w:shd w:val="clear" w:fill="FFFFFF"/>
          <w:vertAlign w:val="baseline"/>
          <w:lang w:val="en-US" w:eastAsia="zh-CN"/>
        </w:rPr>
        <w:t>七</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条 本辖区</w:t>
      </w:r>
      <w:r>
        <w:rPr>
          <w:rFonts w:hint="eastAsia" w:ascii="Times New Roman" w:hAnsi="Times New Roman" w:eastAsia="仿宋_GB2312" w:cs="Times New Roman"/>
          <w:i w:val="0"/>
          <w:iCs w:val="0"/>
          <w:caps w:val="0"/>
          <w:color w:val="auto"/>
          <w:spacing w:val="0"/>
          <w:sz w:val="32"/>
          <w:szCs w:val="32"/>
          <w:shd w:val="clear" w:fill="FFFFFF"/>
          <w:vertAlign w:val="baseline"/>
          <w:lang w:val="en-US" w:eastAsia="zh-CN"/>
        </w:rPr>
        <w:t>及异地</w:t>
      </w:r>
      <w:r>
        <w:rPr>
          <w:rFonts w:hint="default" w:ascii="Times New Roman" w:hAnsi="Times New Roman" w:eastAsia="仿宋_GB2312" w:cs="Times New Roman"/>
          <w:i w:val="0"/>
          <w:iCs w:val="0"/>
          <w:caps w:val="0"/>
          <w:color w:val="auto"/>
          <w:spacing w:val="0"/>
          <w:sz w:val="32"/>
          <w:szCs w:val="32"/>
          <w:shd w:val="clear" w:fill="FFFFFF"/>
          <w:vertAlign w:val="baseline"/>
          <w:lang w:val="en-US" w:eastAsia="zh-CN"/>
        </w:rPr>
        <w:t>非急救医疗转运车辆</w:t>
      </w:r>
      <w:r>
        <w:rPr>
          <w:rFonts w:hint="eastAsia" w:ascii="Times New Roman" w:hAnsi="Times New Roman" w:eastAsia="仿宋_GB2312" w:cs="Times New Roman"/>
          <w:i w:val="0"/>
          <w:iCs w:val="0"/>
          <w:caps w:val="0"/>
          <w:color w:val="auto"/>
          <w:spacing w:val="0"/>
          <w:sz w:val="32"/>
          <w:szCs w:val="32"/>
          <w:shd w:val="clear" w:fill="FFFFFF"/>
          <w:vertAlign w:val="baseline"/>
          <w:lang w:val="en-US" w:eastAsia="zh-CN"/>
        </w:rPr>
        <w:t>的具体备案、报备的具体操作流程和材料要求，由市卫生健康委员会另行制定配套通知明确。</w:t>
      </w:r>
    </w:p>
    <w:p w14:paraId="19C261B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34"/>
        <w:jc w:val="both"/>
        <w:textAlignment w:val="baseline"/>
        <w:rPr>
          <w:rFonts w:hint="default" w:ascii="Times New Roman" w:hAnsi="Times New Roman" w:eastAsia="仿宋_GB2312" w:cs="Times New Roman"/>
          <w:color w:val="auto"/>
          <w:sz w:val="32"/>
          <w:szCs w:val="32"/>
        </w:rPr>
      </w:pPr>
    </w:p>
    <w:sectPr>
      <w:footerReference r:id="rId3" w:type="default"/>
      <w:pgSz w:w="11906" w:h="16838"/>
      <w:pgMar w:top="1417" w:right="1417" w:bottom="1417"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1B27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F74F6C">
                          <w:pPr>
                            <w:pStyle w:val="2"/>
                            <w:rPr>
                              <w:rFonts w:ascii="宋体" w:hAnsi="宋体" w:eastAsia="宋体"/>
                              <w:sz w:val="28"/>
                              <w:szCs w:val="44"/>
                            </w:rPr>
                          </w:pPr>
                          <w:r>
                            <w:rPr>
                              <w:rFonts w:ascii="宋体" w:hAnsi="宋体" w:eastAsia="宋体"/>
                              <w:sz w:val="28"/>
                              <w:szCs w:val="44"/>
                            </w:rPr>
                            <w:t>—</w:t>
                          </w:r>
                          <w:r>
                            <w:rPr>
                              <w:rFonts w:ascii="宋体" w:hAnsi="宋体" w:eastAsia="宋体"/>
                              <w:sz w:val="24"/>
                              <w:szCs w:val="44"/>
                            </w:rPr>
                            <w:t>　</w:t>
                          </w:r>
                          <w:r>
                            <w:rPr>
                              <w:rFonts w:ascii="宋体" w:hAnsi="宋体" w:eastAsia="宋体"/>
                              <w:sz w:val="28"/>
                              <w:szCs w:val="44"/>
                            </w:rPr>
                            <w:fldChar w:fldCharType="begin"/>
                          </w:r>
                          <w:r>
                            <w:rPr>
                              <w:rFonts w:ascii="宋体" w:hAnsi="宋体" w:eastAsia="宋体"/>
                              <w:sz w:val="28"/>
                              <w:szCs w:val="44"/>
                            </w:rPr>
                            <w:instrText xml:space="preserve"> PAGE  \* MERGEFORMAT </w:instrText>
                          </w:r>
                          <w:r>
                            <w:rPr>
                              <w:rFonts w:ascii="宋体" w:hAnsi="宋体" w:eastAsia="宋体"/>
                              <w:sz w:val="28"/>
                              <w:szCs w:val="44"/>
                            </w:rPr>
                            <w:fldChar w:fldCharType="separate"/>
                          </w:r>
                          <w:r>
                            <w:rPr>
                              <w:rFonts w:ascii="宋体" w:hAnsi="宋体" w:eastAsia="宋体"/>
                              <w:sz w:val="28"/>
                              <w:szCs w:val="44"/>
                            </w:rPr>
                            <w:t>1</w:t>
                          </w:r>
                          <w:r>
                            <w:rPr>
                              <w:rFonts w:ascii="宋体" w:hAnsi="宋体" w:eastAsia="宋体"/>
                              <w:sz w:val="28"/>
                              <w:szCs w:val="44"/>
                            </w:rPr>
                            <w:fldChar w:fldCharType="end"/>
                          </w:r>
                          <w:r>
                            <w:rPr>
                              <w:rFonts w:ascii="宋体" w:hAnsi="宋体" w:eastAsia="宋体"/>
                              <w:sz w:val="24"/>
                              <w:szCs w:val="44"/>
                            </w:rPr>
                            <w:t>　</w:t>
                          </w:r>
                          <w:r>
                            <w:rPr>
                              <w:rFonts w:ascii="宋体" w:hAnsi="宋体" w:eastAsia="宋体"/>
                              <w:sz w:val="28"/>
                              <w:szCs w:val="44"/>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9F74F6C">
                    <w:pPr>
                      <w:pStyle w:val="2"/>
                      <w:rPr>
                        <w:rFonts w:ascii="宋体" w:hAnsi="宋体" w:eastAsia="宋体"/>
                        <w:sz w:val="28"/>
                        <w:szCs w:val="44"/>
                      </w:rPr>
                    </w:pPr>
                    <w:r>
                      <w:rPr>
                        <w:rFonts w:ascii="宋体" w:hAnsi="宋体" w:eastAsia="宋体"/>
                        <w:sz w:val="28"/>
                        <w:szCs w:val="44"/>
                      </w:rPr>
                      <w:t>—</w:t>
                    </w:r>
                    <w:r>
                      <w:rPr>
                        <w:rFonts w:ascii="宋体" w:hAnsi="宋体" w:eastAsia="宋体"/>
                        <w:sz w:val="24"/>
                        <w:szCs w:val="44"/>
                      </w:rPr>
                      <w:t>　</w:t>
                    </w:r>
                    <w:r>
                      <w:rPr>
                        <w:rFonts w:ascii="宋体" w:hAnsi="宋体" w:eastAsia="宋体"/>
                        <w:sz w:val="28"/>
                        <w:szCs w:val="44"/>
                      </w:rPr>
                      <w:fldChar w:fldCharType="begin"/>
                    </w:r>
                    <w:r>
                      <w:rPr>
                        <w:rFonts w:ascii="宋体" w:hAnsi="宋体" w:eastAsia="宋体"/>
                        <w:sz w:val="28"/>
                        <w:szCs w:val="44"/>
                      </w:rPr>
                      <w:instrText xml:space="preserve"> PAGE  \* MERGEFORMAT </w:instrText>
                    </w:r>
                    <w:r>
                      <w:rPr>
                        <w:rFonts w:ascii="宋体" w:hAnsi="宋体" w:eastAsia="宋体"/>
                        <w:sz w:val="28"/>
                        <w:szCs w:val="44"/>
                      </w:rPr>
                      <w:fldChar w:fldCharType="separate"/>
                    </w:r>
                    <w:r>
                      <w:rPr>
                        <w:rFonts w:ascii="宋体" w:hAnsi="宋体" w:eastAsia="宋体"/>
                        <w:sz w:val="28"/>
                        <w:szCs w:val="44"/>
                      </w:rPr>
                      <w:t>1</w:t>
                    </w:r>
                    <w:r>
                      <w:rPr>
                        <w:rFonts w:ascii="宋体" w:hAnsi="宋体" w:eastAsia="宋体"/>
                        <w:sz w:val="28"/>
                        <w:szCs w:val="44"/>
                      </w:rPr>
                      <w:fldChar w:fldCharType="end"/>
                    </w:r>
                    <w:r>
                      <w:rPr>
                        <w:rFonts w:ascii="宋体" w:hAnsi="宋体" w:eastAsia="宋体"/>
                        <w:sz w:val="24"/>
                        <w:szCs w:val="44"/>
                      </w:rPr>
                      <w:t>　</w:t>
                    </w:r>
                    <w:r>
                      <w:rPr>
                        <w:rFonts w:ascii="宋体" w:hAnsi="宋体" w:eastAsia="宋体"/>
                        <w:sz w:val="28"/>
                        <w:szCs w:val="44"/>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94BAA"/>
    <w:rsid w:val="04D72E47"/>
    <w:rsid w:val="06F4D2DF"/>
    <w:rsid w:val="0C6F3C2D"/>
    <w:rsid w:val="0DFCD763"/>
    <w:rsid w:val="0DFD1A16"/>
    <w:rsid w:val="0F9F9BCC"/>
    <w:rsid w:val="0FF653C4"/>
    <w:rsid w:val="16ED68F7"/>
    <w:rsid w:val="17B33854"/>
    <w:rsid w:val="1BAEFDF1"/>
    <w:rsid w:val="1BDFBA58"/>
    <w:rsid w:val="1C580D53"/>
    <w:rsid w:val="1EBF3CC1"/>
    <w:rsid w:val="1EFDF851"/>
    <w:rsid w:val="1FB76185"/>
    <w:rsid w:val="1FE720E6"/>
    <w:rsid w:val="2DC5589C"/>
    <w:rsid w:val="2DE7C104"/>
    <w:rsid w:val="2DFFA61A"/>
    <w:rsid w:val="2EE7622C"/>
    <w:rsid w:val="2EF3F09B"/>
    <w:rsid w:val="2F9D8367"/>
    <w:rsid w:val="2FDBDE62"/>
    <w:rsid w:val="2FFB9EB8"/>
    <w:rsid w:val="33EF970F"/>
    <w:rsid w:val="33FF6C9A"/>
    <w:rsid w:val="35FF9243"/>
    <w:rsid w:val="37F9DDDB"/>
    <w:rsid w:val="395F5525"/>
    <w:rsid w:val="39DF64A5"/>
    <w:rsid w:val="39EB6C93"/>
    <w:rsid w:val="39ED49B0"/>
    <w:rsid w:val="3BBFE124"/>
    <w:rsid w:val="3BFB6F78"/>
    <w:rsid w:val="3CF79567"/>
    <w:rsid w:val="3D9FCB92"/>
    <w:rsid w:val="3DC97F49"/>
    <w:rsid w:val="3E30F6AA"/>
    <w:rsid w:val="3E7D4983"/>
    <w:rsid w:val="3ED740A3"/>
    <w:rsid w:val="3EDE3163"/>
    <w:rsid w:val="3EDF962D"/>
    <w:rsid w:val="3F410386"/>
    <w:rsid w:val="3F6E4B9C"/>
    <w:rsid w:val="3F7B52E7"/>
    <w:rsid w:val="3F7FB399"/>
    <w:rsid w:val="3FDB9D8C"/>
    <w:rsid w:val="3FF7F514"/>
    <w:rsid w:val="3FFEE807"/>
    <w:rsid w:val="3FFF05D4"/>
    <w:rsid w:val="49798BC2"/>
    <w:rsid w:val="49BEE274"/>
    <w:rsid w:val="4CAD8F63"/>
    <w:rsid w:val="4FAB7457"/>
    <w:rsid w:val="577F6C2F"/>
    <w:rsid w:val="593C02D5"/>
    <w:rsid w:val="5AF16D86"/>
    <w:rsid w:val="5B2E90A6"/>
    <w:rsid w:val="5B6B48B1"/>
    <w:rsid w:val="5CE133E0"/>
    <w:rsid w:val="5CFFA43E"/>
    <w:rsid w:val="5DBFF3C2"/>
    <w:rsid w:val="5EEDCE34"/>
    <w:rsid w:val="5F6B673B"/>
    <w:rsid w:val="5F7BB5B7"/>
    <w:rsid w:val="5F96B946"/>
    <w:rsid w:val="5FD71FD4"/>
    <w:rsid w:val="5FF75BB3"/>
    <w:rsid w:val="5FF9BA6D"/>
    <w:rsid w:val="5FF9C41D"/>
    <w:rsid w:val="5FFF27F5"/>
    <w:rsid w:val="6189CC00"/>
    <w:rsid w:val="62DFF3C6"/>
    <w:rsid w:val="633A78B2"/>
    <w:rsid w:val="63D9CCEA"/>
    <w:rsid w:val="65CF8E06"/>
    <w:rsid w:val="66EF3613"/>
    <w:rsid w:val="67BF14EA"/>
    <w:rsid w:val="67FEE0B2"/>
    <w:rsid w:val="67FEFB75"/>
    <w:rsid w:val="697E5100"/>
    <w:rsid w:val="6A47F694"/>
    <w:rsid w:val="6ADF82C6"/>
    <w:rsid w:val="6B9F475D"/>
    <w:rsid w:val="6BFE5B1D"/>
    <w:rsid w:val="6C0C5DD6"/>
    <w:rsid w:val="6DBEA540"/>
    <w:rsid w:val="6DD7F367"/>
    <w:rsid w:val="6DEFC378"/>
    <w:rsid w:val="6DFF17F7"/>
    <w:rsid w:val="6EBFD4CD"/>
    <w:rsid w:val="6F7BD688"/>
    <w:rsid w:val="6F7DD373"/>
    <w:rsid w:val="6FB6249B"/>
    <w:rsid w:val="6FBFC144"/>
    <w:rsid w:val="6FDD196D"/>
    <w:rsid w:val="6FDDC0BD"/>
    <w:rsid w:val="6FEF3E9B"/>
    <w:rsid w:val="6FF7C230"/>
    <w:rsid w:val="6FF7FBBD"/>
    <w:rsid w:val="71FFADBD"/>
    <w:rsid w:val="733BD244"/>
    <w:rsid w:val="736F0B3F"/>
    <w:rsid w:val="762F1FB2"/>
    <w:rsid w:val="769D8B7E"/>
    <w:rsid w:val="777F044B"/>
    <w:rsid w:val="77BD4D63"/>
    <w:rsid w:val="77D72438"/>
    <w:rsid w:val="77EF5FD5"/>
    <w:rsid w:val="78E61388"/>
    <w:rsid w:val="795E1C66"/>
    <w:rsid w:val="79BF1B8E"/>
    <w:rsid w:val="79FFE3CB"/>
    <w:rsid w:val="7A7F5D93"/>
    <w:rsid w:val="7A8E44EE"/>
    <w:rsid w:val="7AC62AB6"/>
    <w:rsid w:val="7ACC3E75"/>
    <w:rsid w:val="7AE59F9D"/>
    <w:rsid w:val="7AF68FD2"/>
    <w:rsid w:val="7B3D5281"/>
    <w:rsid w:val="7B7CBAAB"/>
    <w:rsid w:val="7B7D271E"/>
    <w:rsid w:val="7BEBF862"/>
    <w:rsid w:val="7BF7BED3"/>
    <w:rsid w:val="7C7F087F"/>
    <w:rsid w:val="7CBBF993"/>
    <w:rsid w:val="7CDF85DE"/>
    <w:rsid w:val="7CFB1B73"/>
    <w:rsid w:val="7D2FD30B"/>
    <w:rsid w:val="7D5B6FE5"/>
    <w:rsid w:val="7DCF3652"/>
    <w:rsid w:val="7E6B183F"/>
    <w:rsid w:val="7E7E4D6E"/>
    <w:rsid w:val="7E7E56DC"/>
    <w:rsid w:val="7EAFE831"/>
    <w:rsid w:val="7EDA179D"/>
    <w:rsid w:val="7EED0511"/>
    <w:rsid w:val="7EEF4A94"/>
    <w:rsid w:val="7EF30BB2"/>
    <w:rsid w:val="7EF56AC3"/>
    <w:rsid w:val="7EFC53A4"/>
    <w:rsid w:val="7EFC5758"/>
    <w:rsid w:val="7EFF53C2"/>
    <w:rsid w:val="7EFFB7E7"/>
    <w:rsid w:val="7F2D8E9C"/>
    <w:rsid w:val="7F3AC7B4"/>
    <w:rsid w:val="7F7F3B2C"/>
    <w:rsid w:val="7F7F56B2"/>
    <w:rsid w:val="7F7F6830"/>
    <w:rsid w:val="7F9EBCAE"/>
    <w:rsid w:val="7FAEBCE1"/>
    <w:rsid w:val="7FBDBBE9"/>
    <w:rsid w:val="7FBF6946"/>
    <w:rsid w:val="7FD7F209"/>
    <w:rsid w:val="7FE91E5D"/>
    <w:rsid w:val="7FEF0965"/>
    <w:rsid w:val="7FEFD9EC"/>
    <w:rsid w:val="7FF35FB7"/>
    <w:rsid w:val="7FF3B872"/>
    <w:rsid w:val="7FF3C4B9"/>
    <w:rsid w:val="7FF535BB"/>
    <w:rsid w:val="7FF5B573"/>
    <w:rsid w:val="7FFB6460"/>
    <w:rsid w:val="7FFF3DE8"/>
    <w:rsid w:val="7FFF5161"/>
    <w:rsid w:val="7FFFA5EA"/>
    <w:rsid w:val="8BFF9642"/>
    <w:rsid w:val="995F98BB"/>
    <w:rsid w:val="9DBA04A7"/>
    <w:rsid w:val="9EE74A2A"/>
    <w:rsid w:val="9EF77190"/>
    <w:rsid w:val="9F3E2D3A"/>
    <w:rsid w:val="ACE57952"/>
    <w:rsid w:val="ACEFB8B5"/>
    <w:rsid w:val="AEDA49EE"/>
    <w:rsid w:val="AEFDDA45"/>
    <w:rsid w:val="AF9597B4"/>
    <w:rsid w:val="AFBD6EAD"/>
    <w:rsid w:val="B7F42567"/>
    <w:rsid w:val="B87F1652"/>
    <w:rsid w:val="B9EF4BAE"/>
    <w:rsid w:val="BA7EA821"/>
    <w:rsid w:val="BAFD236F"/>
    <w:rsid w:val="BB7DD80B"/>
    <w:rsid w:val="BBB3109E"/>
    <w:rsid w:val="BBDF527B"/>
    <w:rsid w:val="BBFE9EC8"/>
    <w:rsid w:val="BD7D13D2"/>
    <w:rsid w:val="BE6F79EA"/>
    <w:rsid w:val="BF487586"/>
    <w:rsid w:val="BF7F5FFC"/>
    <w:rsid w:val="BFDEE024"/>
    <w:rsid w:val="C7FFDF40"/>
    <w:rsid w:val="C957D658"/>
    <w:rsid w:val="CBFC19A9"/>
    <w:rsid w:val="CBFC20D1"/>
    <w:rsid w:val="CBFDB9A4"/>
    <w:rsid w:val="CFF741A1"/>
    <w:rsid w:val="D3D7A6F8"/>
    <w:rsid w:val="D7B5208E"/>
    <w:rsid w:val="D9770D7E"/>
    <w:rsid w:val="DBD7D4C7"/>
    <w:rsid w:val="DBFF937E"/>
    <w:rsid w:val="DCEF6EAB"/>
    <w:rsid w:val="DD3E23CC"/>
    <w:rsid w:val="DDCFC6AB"/>
    <w:rsid w:val="DDF721DB"/>
    <w:rsid w:val="DDF930D8"/>
    <w:rsid w:val="DF7B2BCD"/>
    <w:rsid w:val="DFF7B666"/>
    <w:rsid w:val="DFFB4240"/>
    <w:rsid w:val="DFFBCD78"/>
    <w:rsid w:val="DFFF024F"/>
    <w:rsid w:val="E396F187"/>
    <w:rsid w:val="E7A78D43"/>
    <w:rsid w:val="E7B78C8E"/>
    <w:rsid w:val="EBD7A55E"/>
    <w:rsid w:val="ED796972"/>
    <w:rsid w:val="EDFFC01F"/>
    <w:rsid w:val="EE7FE158"/>
    <w:rsid w:val="EEDB4D7B"/>
    <w:rsid w:val="EF6EF79A"/>
    <w:rsid w:val="EF7E9F5E"/>
    <w:rsid w:val="EFEF47A2"/>
    <w:rsid w:val="EFEFEFB4"/>
    <w:rsid w:val="EFF7212F"/>
    <w:rsid w:val="EFFB584E"/>
    <w:rsid w:val="EFFF4313"/>
    <w:rsid w:val="F3FF6152"/>
    <w:rsid w:val="F4F49AEB"/>
    <w:rsid w:val="F57F4096"/>
    <w:rsid w:val="F57FE548"/>
    <w:rsid w:val="F5FA4D58"/>
    <w:rsid w:val="F67606A1"/>
    <w:rsid w:val="F6D7DEE3"/>
    <w:rsid w:val="F6DD7D48"/>
    <w:rsid w:val="F6DE5B97"/>
    <w:rsid w:val="F6F3DC15"/>
    <w:rsid w:val="F73B89CE"/>
    <w:rsid w:val="F7763B5D"/>
    <w:rsid w:val="F793A911"/>
    <w:rsid w:val="F79DF08C"/>
    <w:rsid w:val="F7BBB4E3"/>
    <w:rsid w:val="F9CF521A"/>
    <w:rsid w:val="F9F9EE98"/>
    <w:rsid w:val="FABF9ACD"/>
    <w:rsid w:val="FAE8025F"/>
    <w:rsid w:val="FB57DCA7"/>
    <w:rsid w:val="FB5F64ED"/>
    <w:rsid w:val="FB6F0988"/>
    <w:rsid w:val="FB7F1469"/>
    <w:rsid w:val="FBCB7BE1"/>
    <w:rsid w:val="FBD9643F"/>
    <w:rsid w:val="FBDFEA15"/>
    <w:rsid w:val="FBF720D5"/>
    <w:rsid w:val="FBF7B487"/>
    <w:rsid w:val="FD6F4D29"/>
    <w:rsid w:val="FD6F7975"/>
    <w:rsid w:val="FDE7DA2B"/>
    <w:rsid w:val="FDFD2717"/>
    <w:rsid w:val="FDFEE070"/>
    <w:rsid w:val="FDFF087D"/>
    <w:rsid w:val="FDFF4B0E"/>
    <w:rsid w:val="FEBEADA3"/>
    <w:rsid w:val="FEBF34AB"/>
    <w:rsid w:val="FED59C5F"/>
    <w:rsid w:val="FEEB7F07"/>
    <w:rsid w:val="FEFF26A7"/>
    <w:rsid w:val="FEFFA874"/>
    <w:rsid w:val="FEFFF3B4"/>
    <w:rsid w:val="FF3F522B"/>
    <w:rsid w:val="FF7BC463"/>
    <w:rsid w:val="FF7BD3C1"/>
    <w:rsid w:val="FF999076"/>
    <w:rsid w:val="FFAFAAE8"/>
    <w:rsid w:val="FFBD928F"/>
    <w:rsid w:val="FFCF837C"/>
    <w:rsid w:val="FFE2AE0F"/>
    <w:rsid w:val="FFE372BC"/>
    <w:rsid w:val="FFE70364"/>
    <w:rsid w:val="FFEAFFA6"/>
    <w:rsid w:val="FFFB138D"/>
    <w:rsid w:val="FFFD2E05"/>
    <w:rsid w:val="FFFF34FB"/>
    <w:rsid w:val="FFFF5CB0"/>
    <w:rsid w:val="FFFFC4F6"/>
    <w:rsid w:val="FFFFC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4003</Words>
  <Characters>4033</Characters>
  <Lines>0</Lines>
  <Paragraphs>0</Paragraphs>
  <TotalTime>0</TotalTime>
  <ScaleCrop>false</ScaleCrop>
  <LinksUpToDate>false</LinksUpToDate>
  <CharactersWithSpaces>4070</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2026-07-06T09:00:00Z</dcterms:created>
  <dc:creator>lzwjw</dc:creator>
  <cp:lastModifiedBy>gxxc</cp:lastModifiedBy>
  <cp:lastPrinted>2026-07-09T01:44:00Z</cp:lastPrinted>
  <dcterms:modified xsi:type="dcterms:W3CDTF">2026-10-19T10:51:08Z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KSOTemplateDocerSaveRecord">
    <vt:lpwstr>eyJoZGlkIjoiZDBiN2U2NTQwMDhiOTI3YmE2NWEyNDE1ZGY5NmMxMTMiLCJ1c2VySWQiOiIzNjE3MTY4MjkifQ==</vt:lpwstr>
  </property>
  <property fmtid="{D5CDD505-2E9C-101B-9397-08002B2CF9AE}" pid="4" name="ICV">
    <vt:lpwstr>2FC58CA62402C6179C85D56A401AE934_43</vt:lpwstr>
  </property>
</Properties>
</file>