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opLinePunct/>
        <w:adjustRightInd w:val="0"/>
        <w:snapToGrid w:val="0"/>
        <w:spacing w:line="540" w:lineRule="exact"/>
        <w:rPr>
          <w:rFonts w:hint="default" w:ascii="Times New Roman" w:hAnsi="Times New Roman" w:eastAsia="黑体" w:cs="Times New Roman"/>
          <w:bCs/>
          <w:color w:val="auto"/>
          <w:kern w:val="21"/>
          <w:sz w:val="32"/>
          <w:szCs w:val="32"/>
          <w:u w:val="none"/>
        </w:rPr>
      </w:pPr>
      <w:r>
        <w:rPr>
          <w:rFonts w:hint="default" w:ascii="Times New Roman" w:hAnsi="Times New Roman" w:eastAsia="黑体" w:cs="Times New Roman"/>
          <w:bCs/>
          <w:color w:val="auto"/>
          <w:kern w:val="21"/>
          <w:sz w:val="32"/>
          <w:szCs w:val="32"/>
          <w:u w:val="none"/>
        </w:rPr>
        <w:t>附件1</w:t>
      </w:r>
    </w:p>
    <w:p>
      <w:pPr>
        <w:widowControl/>
        <w:topLinePunct/>
        <w:adjustRightInd w:val="0"/>
        <w:snapToGrid w:val="0"/>
        <w:spacing w:line="540" w:lineRule="exact"/>
        <w:rPr>
          <w:rFonts w:hint="default" w:ascii="Times New Roman" w:hAnsi="Times New Roman" w:eastAsia="黑体" w:cs="Times New Roman"/>
          <w:bCs/>
          <w:color w:val="auto"/>
          <w:kern w:val="21"/>
          <w:sz w:val="32"/>
          <w:szCs w:val="32"/>
          <w:u w:val="none"/>
        </w:rPr>
      </w:pPr>
    </w:p>
    <w:p>
      <w:pPr>
        <w:overflowPunct w:val="0"/>
        <w:adjustRightInd w:val="0"/>
        <w:snapToGrid w:val="0"/>
        <w:spacing w:line="540" w:lineRule="exact"/>
        <w:jc w:val="center"/>
        <w:rPr>
          <w:rFonts w:hint="default" w:ascii="Times New Roman" w:hAnsi="Times New Roman" w:eastAsia="黑体" w:cs="Times New Roman"/>
          <w:color w:val="auto"/>
          <w:kern w:val="21"/>
          <w:sz w:val="36"/>
          <w:szCs w:val="36"/>
          <w:u w:val="none"/>
        </w:rPr>
      </w:pPr>
      <w:r>
        <w:rPr>
          <w:rFonts w:hint="default" w:ascii="Times New Roman" w:hAnsi="Times New Roman" w:eastAsia="方正小标宋简体" w:cs="Times New Roman"/>
          <w:color w:val="auto"/>
          <w:kern w:val="21"/>
          <w:sz w:val="44"/>
          <w:szCs w:val="44"/>
          <w:u w:val="none"/>
        </w:rPr>
        <w:t>申报材料清单及要求</w:t>
      </w:r>
    </w:p>
    <w:p>
      <w:pPr>
        <w:overflowPunct w:val="0"/>
        <w:adjustRightInd w:val="0"/>
        <w:snapToGrid w:val="0"/>
        <w:spacing w:line="540" w:lineRule="exact"/>
        <w:rPr>
          <w:rFonts w:hint="default" w:ascii="Times New Roman" w:hAnsi="Times New Roman" w:eastAsia="黑体" w:cs="Times New Roman"/>
          <w:color w:val="auto"/>
          <w:kern w:val="21"/>
          <w:sz w:val="32"/>
          <w:szCs w:val="32"/>
          <w:u w:val="none"/>
        </w:rPr>
      </w:pPr>
    </w:p>
    <w:p>
      <w:pPr>
        <w:numPr>
          <w:ilvl w:val="0"/>
          <w:numId w:val="0"/>
        </w:numPr>
        <w:overflowPunct w:val="0"/>
        <w:adjustRightInd w:val="0"/>
        <w:snapToGrid w:val="0"/>
        <w:spacing w:line="540" w:lineRule="exact"/>
        <w:ind w:firstLine="640" w:firstLineChars="200"/>
        <w:rPr>
          <w:rFonts w:hint="default" w:ascii="Times New Roman" w:hAnsi="Times New Roman" w:eastAsia="黑体" w:cs="Times New Roman"/>
          <w:color w:val="auto"/>
          <w:kern w:val="21"/>
          <w:sz w:val="32"/>
          <w:szCs w:val="32"/>
          <w:u w:val="none"/>
        </w:rPr>
      </w:pPr>
      <w:r>
        <w:rPr>
          <w:rFonts w:hint="eastAsia" w:ascii="Times New Roman" w:hAnsi="Times New Roman" w:eastAsia="黑体" w:cs="Times New Roman"/>
          <w:color w:val="auto"/>
          <w:kern w:val="21"/>
          <w:sz w:val="32"/>
          <w:szCs w:val="32"/>
          <w:u w:val="none"/>
          <w:lang w:eastAsia="zh-CN"/>
        </w:rPr>
        <w:t>一、</w:t>
      </w:r>
      <w:r>
        <w:rPr>
          <w:rFonts w:hint="default" w:ascii="Times New Roman" w:hAnsi="Times New Roman" w:eastAsia="黑体" w:cs="Times New Roman"/>
          <w:color w:val="auto"/>
          <w:kern w:val="21"/>
          <w:sz w:val="32"/>
          <w:szCs w:val="32"/>
          <w:u w:val="none"/>
        </w:rPr>
        <w:t>申报材料清单</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（一）身份证信息。</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（二）申请破格的，需提交破格申报材料。</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（三）学历情况。</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（四）现职称证书及聘任文件（或聘任备案表、工资审核表、劳动合同等，或单位党组织出具的聘任情况说明并附经公示的佐证材料）。</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（五）符合本专业申报要求的专业技术工作经历、工作量及业绩成果。</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（六）申报主任医师、副主任医师，需提供《医师资格证书》原件扫描件。</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（七）申报主任医师、副主任医师，需提供《医师执业证书》原件扫描件。</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（八）申报主任护师、副主任护师，需提供《护士执业证书》原件扫描件。</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（九）高级职称考试合格信息或免试证明材料。</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（十）公需科目考试合格信息。</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（十一）完成规定的继续医学教育学分（学时)。</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（十二）符合申报要求的从业以来累计1年或任现职以来累计半年进修、培训学习经历证明。</w:t>
      </w:r>
    </w:p>
    <w:p>
      <w:pPr>
        <w:numPr>
          <w:ilvl w:val="0"/>
          <w:numId w:val="0"/>
        </w:num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lang w:eastAsia="zh-CN"/>
        </w:rPr>
      </w:pPr>
      <w:r>
        <w:rPr>
          <w:rFonts w:hint="eastAsia" w:ascii="Times New Roman" w:hAnsi="Times New Roman" w:eastAsia="仿宋_GB2312" w:cs="Times New Roman"/>
          <w:color w:val="auto"/>
          <w:kern w:val="21"/>
          <w:sz w:val="32"/>
          <w:szCs w:val="32"/>
          <w:u w:val="none"/>
          <w:lang w:eastAsia="zh-CN"/>
        </w:rPr>
        <w:t>（十三）</w:t>
      </w:r>
      <w:r>
        <w:rPr>
          <w:rFonts w:hint="default" w:ascii="Times New Roman" w:hAnsi="Times New Roman" w:eastAsia="仿宋_GB2312" w:cs="Times New Roman"/>
          <w:color w:val="auto"/>
          <w:kern w:val="21"/>
          <w:sz w:val="32"/>
          <w:szCs w:val="32"/>
          <w:u w:val="none"/>
        </w:rPr>
        <w:t>民营医疗卫生机构申报人员的社保缴费记录</w:t>
      </w:r>
      <w:r>
        <w:rPr>
          <w:rFonts w:hint="default" w:ascii="Times New Roman" w:hAnsi="Times New Roman" w:eastAsia="仿宋_GB2312" w:cs="Times New Roman"/>
          <w:color w:val="auto"/>
          <w:kern w:val="21"/>
          <w:sz w:val="32"/>
          <w:szCs w:val="32"/>
          <w:u w:val="none"/>
          <w:lang w:eastAsia="zh-CN"/>
        </w:rPr>
        <w:t>。</w:t>
      </w:r>
    </w:p>
    <w:p>
      <w:pPr>
        <w:numPr>
          <w:ilvl w:val="0"/>
          <w:numId w:val="0"/>
        </w:num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eastAsia" w:ascii="Times New Roman" w:hAnsi="Times New Roman" w:eastAsia="仿宋_GB2312" w:cs="Times New Roman"/>
          <w:color w:val="auto"/>
          <w:kern w:val="21"/>
          <w:sz w:val="32"/>
          <w:szCs w:val="32"/>
          <w:u w:val="none"/>
          <w:lang w:eastAsia="zh-CN"/>
        </w:rPr>
        <w:t>（十四）</w:t>
      </w:r>
      <w:r>
        <w:rPr>
          <w:rFonts w:hint="default" w:ascii="Times New Roman" w:hAnsi="Times New Roman" w:eastAsia="仿宋_GB2312" w:cs="Times New Roman"/>
          <w:color w:val="auto"/>
          <w:kern w:val="21"/>
          <w:sz w:val="32"/>
          <w:szCs w:val="32"/>
          <w:u w:val="none"/>
        </w:rPr>
        <w:t>《广西卫生专业技术人员到基层工作考核卡》或《广西医疗机构医师可不作要求到基层服务审批表》。如为新冠疫情防控一线医务人员、广西援鄂医疗队队员、广西援沪医疗队队员则需提供相关证明材料</w:t>
      </w:r>
      <w:r>
        <w:rPr>
          <w:rFonts w:hint="default" w:ascii="Times New Roman" w:hAnsi="Times New Roman" w:eastAsia="黑体" w:cs="Times New Roman"/>
          <w:color w:val="auto"/>
          <w:kern w:val="21"/>
          <w:sz w:val="32"/>
          <w:szCs w:val="32"/>
          <w:u w:val="none"/>
        </w:rPr>
        <w:t>（二级、三级公立医院〔不含非卫生系统单位〕、妇幼保健院的执业医师申报副主任医师职称的不可缺少）</w:t>
      </w:r>
      <w:r>
        <w:rPr>
          <w:rFonts w:hint="default" w:ascii="Times New Roman" w:hAnsi="Times New Roman" w:eastAsia="仿宋_GB2312" w:cs="Times New Roman"/>
          <w:color w:val="auto"/>
          <w:kern w:val="21"/>
          <w:sz w:val="32"/>
          <w:szCs w:val="32"/>
          <w:u w:val="none"/>
        </w:rPr>
        <w:t>。</w:t>
      </w:r>
    </w:p>
    <w:p>
      <w:pPr>
        <w:numPr>
          <w:ilvl w:val="0"/>
          <w:numId w:val="0"/>
        </w:num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eastAsia" w:ascii="Times New Roman" w:hAnsi="Times New Roman" w:eastAsia="仿宋_GB2312" w:cs="Times New Roman"/>
          <w:color w:val="auto"/>
          <w:kern w:val="21"/>
          <w:sz w:val="32"/>
          <w:szCs w:val="32"/>
          <w:u w:val="none"/>
          <w:lang w:eastAsia="zh-CN"/>
        </w:rPr>
        <w:t>（十五）</w:t>
      </w:r>
      <w:r>
        <w:rPr>
          <w:rFonts w:hint="default" w:ascii="Times New Roman" w:hAnsi="Times New Roman" w:eastAsia="仿宋_GB2312" w:cs="Times New Roman"/>
          <w:color w:val="auto"/>
          <w:kern w:val="21"/>
          <w:sz w:val="32"/>
          <w:szCs w:val="32"/>
          <w:u w:val="none"/>
        </w:rPr>
        <w:t>劳务派遣人员</w:t>
      </w:r>
      <w:r>
        <w:rPr>
          <w:rFonts w:hint="default" w:ascii="Times New Roman" w:hAnsi="Times New Roman" w:eastAsia="仿宋_GB2312" w:cs="Times New Roman"/>
          <w:color w:val="auto"/>
          <w:kern w:val="21"/>
          <w:sz w:val="32"/>
          <w:szCs w:val="32"/>
          <w:u w:val="none"/>
          <w:lang w:eastAsia="zh-CN"/>
        </w:rPr>
        <w:t>须</w:t>
      </w:r>
      <w:r>
        <w:rPr>
          <w:rFonts w:hint="default" w:ascii="Times New Roman" w:hAnsi="Times New Roman" w:eastAsia="仿宋_GB2312" w:cs="Times New Roman"/>
          <w:color w:val="auto"/>
          <w:kern w:val="21"/>
          <w:sz w:val="32"/>
          <w:szCs w:val="32"/>
          <w:u w:val="none"/>
        </w:rPr>
        <w:t>提供：派遣确认单、与劳务派遣公司签定的《劳动关系合同》（有派遣到某单位的具体内容）</w:t>
      </w:r>
      <w:r>
        <w:rPr>
          <w:rFonts w:hint="default" w:ascii="Times New Roman" w:hAnsi="Times New Roman" w:eastAsia="仿宋_GB2312" w:cs="Times New Roman"/>
          <w:color w:val="auto"/>
          <w:kern w:val="21"/>
          <w:sz w:val="32"/>
          <w:szCs w:val="32"/>
          <w:u w:val="none"/>
          <w:lang w:eastAsia="zh-CN"/>
        </w:rPr>
        <w:t>。</w:t>
      </w:r>
    </w:p>
    <w:p>
      <w:pPr>
        <w:numPr>
          <w:ilvl w:val="0"/>
          <w:numId w:val="0"/>
        </w:numPr>
        <w:overflowPunct w:val="0"/>
        <w:adjustRightInd w:val="0"/>
        <w:snapToGrid w:val="0"/>
        <w:spacing w:line="540" w:lineRule="exact"/>
        <w:ind w:firstLine="0" w:firstLineChars="0"/>
        <w:rPr>
          <w:rFonts w:hint="default" w:ascii="Times New Roman" w:hAnsi="Times New Roman" w:eastAsia="仿宋_GB2312" w:cs="Times New Roman"/>
          <w:color w:val="auto"/>
          <w:kern w:val="21"/>
          <w:sz w:val="32"/>
          <w:szCs w:val="32"/>
          <w:u w:val="none"/>
          <w:lang w:val="en-US" w:eastAsia="zh-CN"/>
        </w:rPr>
      </w:pPr>
      <w:r>
        <w:rPr>
          <w:rFonts w:hint="default" w:ascii="Times New Roman" w:hAnsi="Times New Roman" w:eastAsia="仿宋_GB2312" w:cs="Times New Roman"/>
          <w:color w:val="auto"/>
          <w:kern w:val="21"/>
          <w:sz w:val="32"/>
          <w:szCs w:val="32"/>
          <w:u w:val="none"/>
          <w:lang w:val="en-US" w:eastAsia="zh-CN"/>
        </w:rPr>
        <w:t xml:space="preserve">    以上（一）至（十三）项的材料所有申报人</w:t>
      </w:r>
      <w:r>
        <w:rPr>
          <w:rFonts w:hint="eastAsia" w:ascii="Times New Roman" w:hAnsi="Times New Roman" w:eastAsia="仿宋_GB2312" w:cs="Times New Roman"/>
          <w:color w:val="auto"/>
          <w:kern w:val="21"/>
          <w:sz w:val="32"/>
          <w:szCs w:val="32"/>
          <w:u w:val="none"/>
          <w:lang w:val="en-US" w:eastAsia="zh-CN"/>
        </w:rPr>
        <w:t>均</w:t>
      </w:r>
      <w:r>
        <w:rPr>
          <w:rFonts w:hint="default" w:ascii="Times New Roman" w:hAnsi="Times New Roman" w:eastAsia="仿宋_GB2312" w:cs="Times New Roman"/>
          <w:color w:val="auto"/>
          <w:kern w:val="21"/>
          <w:sz w:val="32"/>
          <w:szCs w:val="32"/>
          <w:u w:val="none"/>
          <w:lang w:val="en-US" w:eastAsia="zh-CN"/>
        </w:rPr>
        <w:t>必须提交，第（十四）、（十五）项的材料按要求提供。</w:t>
      </w:r>
    </w:p>
    <w:p>
      <w:pPr>
        <w:spacing w:line="540" w:lineRule="exact"/>
        <w:ind w:firstLine="640" w:firstLineChars="200"/>
        <w:outlineLvl w:val="0"/>
        <w:rPr>
          <w:rFonts w:hint="default" w:ascii="Times New Roman" w:hAnsi="Times New Roman" w:eastAsia="黑体" w:cs="Times New Roman"/>
          <w:bCs/>
          <w:color w:val="auto"/>
          <w:sz w:val="32"/>
          <w:u w:val="none"/>
        </w:rPr>
      </w:pPr>
      <w:r>
        <w:rPr>
          <w:rFonts w:hint="default" w:ascii="Times New Roman" w:hAnsi="Times New Roman" w:eastAsia="黑体" w:cs="Times New Roman"/>
          <w:bCs/>
          <w:color w:val="auto"/>
          <w:sz w:val="32"/>
          <w:u w:val="none"/>
        </w:rPr>
        <w:t>二、申报材料要求</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申报人在申报系统相应栏目如实填写、上传材料，并在规定期限内提交申报材料。申报人应当对申报材料的真实性、完整性承担主要责任。申报人提交申报材料前须自行对学历、资历、专业技术工作经历、业绩成果等材料进行检查核实，并作出承诺。经查如发现有抄袭、剽窃、不当署名等学术不端行为，或者论文代写代发、虚假刊发等违纪违规行为的，按照《科研失信行为调查处理规则》和</w:t>
      </w:r>
      <w:r>
        <w:rPr>
          <w:rFonts w:hint="default" w:ascii="Times New Roman" w:hAnsi="Times New Roman" w:eastAsia="仿宋_GB2312" w:cs="Times New Roman"/>
          <w:snapToGrid w:val="0"/>
          <w:color w:val="auto"/>
          <w:sz w:val="32"/>
          <w:szCs w:val="32"/>
          <w:u w:val="none"/>
        </w:rPr>
        <w:t>桂人社规〔2021〕11号</w:t>
      </w:r>
      <w:r>
        <w:rPr>
          <w:rFonts w:hint="eastAsia" w:ascii="Times New Roman" w:hAnsi="Times New Roman" w:eastAsia="仿宋_GB2312" w:cs="Times New Roman"/>
          <w:snapToGrid w:val="0"/>
          <w:color w:val="auto"/>
          <w:sz w:val="32"/>
          <w:szCs w:val="32"/>
          <w:u w:val="none"/>
          <w:lang w:eastAsia="zh-CN"/>
        </w:rPr>
        <w:t>文</w:t>
      </w:r>
      <w:r>
        <w:rPr>
          <w:rFonts w:hint="default" w:ascii="Times New Roman" w:hAnsi="Times New Roman" w:eastAsia="仿宋_GB2312" w:cs="Times New Roman"/>
          <w:color w:val="auto"/>
          <w:kern w:val="21"/>
          <w:sz w:val="32"/>
          <w:szCs w:val="32"/>
          <w:u w:val="none"/>
        </w:rPr>
        <w:t>等有关规定处理。因申报个人上传材料出现漏报、错报或未放指定位置导致的后果，由申报个人承担。</w:t>
      </w:r>
    </w:p>
    <w:p>
      <w:pPr>
        <w:overflowPunct w:val="0"/>
        <w:adjustRightInd w:val="0"/>
        <w:snapToGrid w:val="0"/>
        <w:spacing w:line="540" w:lineRule="exact"/>
        <w:ind w:firstLine="640" w:firstLineChars="200"/>
        <w:rPr>
          <w:rFonts w:hint="default" w:ascii="Times New Roman" w:hAnsi="Times New Roman" w:eastAsia="楷体_GB2312" w:cs="Times New Roman"/>
          <w:color w:val="auto"/>
          <w:kern w:val="21"/>
          <w:sz w:val="32"/>
          <w:szCs w:val="32"/>
          <w:u w:val="none"/>
        </w:rPr>
      </w:pPr>
      <w:r>
        <w:rPr>
          <w:rFonts w:hint="default" w:ascii="Times New Roman" w:hAnsi="Times New Roman" w:eastAsia="楷体_GB2312" w:cs="Times New Roman"/>
          <w:color w:val="auto"/>
          <w:kern w:val="21"/>
          <w:sz w:val="32"/>
          <w:szCs w:val="32"/>
          <w:u w:val="none"/>
        </w:rPr>
        <w:t>（一）个人基本信息。</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1.录入的个人相片须为近期2寸免冠正面彩色证件照，以清晰为准，照片人物不能扭曲变形。</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2.申报人身份证号码应准确填写，如因申报人填写错误导致相关关联材料无法查询，由申报人自行承担相应后果。对使用曾用名、身份证号码非正常变动、关联的证明材料（如学历、职称证书等）与填写身份证号不一致的，应提供户口簿本人信息页等相关证明材料。</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3.破格申报的，申报人如实填写《广西卫生系列高级职称评审破格申报审批表》并提供达到破格条件的佐证材料，连同申报材料一并提交审核，经评委会组建单位审核同意后方可参评，无需单独进行破格审批。破格申报为放宽学历或资历条件，不等同于无职称申报或越级申报。2023年（含）之前按</w:t>
      </w:r>
      <w:r>
        <w:rPr>
          <w:rFonts w:hint="default" w:ascii="Times New Roman" w:hAnsi="Times New Roman" w:eastAsia="仿宋_GB2312" w:cs="Times New Roman"/>
          <w:color w:val="auto"/>
          <w:sz w:val="32"/>
          <w:szCs w:val="32"/>
          <w:u w:val="none"/>
        </w:rPr>
        <w:t>《关于印发广西壮族自治区卫生系列高级职称评审条件的通知》（桂职办〔2020〕38号）的学历破格条件报考并通过</w:t>
      </w:r>
      <w:r>
        <w:rPr>
          <w:rFonts w:hint="default" w:ascii="Times New Roman" w:hAnsi="Times New Roman" w:eastAsia="仿宋_GB2312" w:cs="Times New Roman"/>
          <w:color w:val="auto"/>
          <w:kern w:val="21"/>
          <w:sz w:val="32"/>
          <w:szCs w:val="32"/>
          <w:u w:val="none"/>
        </w:rPr>
        <w:t>卫生系列高级职称专业能力考试的人员，仍可按原学历破格条件申报高一级职称。</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4.援外医疗队员、新冠疫情防控一线医务人员，需将援外派出证明材料、《新冠疫情防控一线医务人员与广西援鄂医疗队员情况确认表》上传到</w:t>
      </w:r>
      <w:r>
        <w:rPr>
          <w:rFonts w:hint="eastAsia"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u w:val="none"/>
        </w:rPr>
        <w:t>其他基本信息</w:t>
      </w:r>
      <w:r>
        <w:rPr>
          <w:rFonts w:hint="eastAsia"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u w:val="none"/>
        </w:rPr>
        <w:t>栏目的指定位置。</w:t>
      </w:r>
    </w:p>
    <w:p>
      <w:pPr>
        <w:overflowPunct w:val="0"/>
        <w:adjustRightInd w:val="0"/>
        <w:snapToGrid w:val="0"/>
        <w:spacing w:line="540" w:lineRule="exact"/>
        <w:ind w:firstLine="640" w:firstLineChars="200"/>
        <w:rPr>
          <w:rFonts w:hint="default" w:ascii="Times New Roman" w:hAnsi="Times New Roman" w:eastAsia="楷体_GB2312" w:cs="Times New Roman"/>
          <w:color w:val="auto"/>
          <w:kern w:val="21"/>
          <w:sz w:val="32"/>
          <w:szCs w:val="32"/>
          <w:u w:val="none"/>
        </w:rPr>
      </w:pPr>
      <w:r>
        <w:rPr>
          <w:rFonts w:hint="default" w:ascii="Times New Roman" w:hAnsi="Times New Roman" w:eastAsia="楷体_GB2312" w:cs="Times New Roman"/>
          <w:color w:val="auto"/>
          <w:kern w:val="21"/>
          <w:sz w:val="32"/>
          <w:szCs w:val="32"/>
          <w:u w:val="none"/>
        </w:rPr>
        <w:t>（二）学历情况。</w:t>
      </w:r>
    </w:p>
    <w:p>
      <w:pPr>
        <w:overflowPunct/>
        <w:topLinePunct/>
        <w:adjustRightInd w:val="0"/>
        <w:snapToGrid/>
        <w:spacing w:line="560" w:lineRule="exact"/>
        <w:ind w:firstLine="640" w:firstLineChars="200"/>
        <w:contextualSpacing/>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参评人员学历情况由用人单位或推荐单位通过个人档案、教育部学信网等方式进行核验。申报人应如实填写学历相关信息，能通过系统数据共享获取学历信息的，无需扫描上传学历证书，未能通过系统数据共享获取学历信息的，须扫描上传学历证书及教育部学信网查询结果</w:t>
      </w:r>
      <w:r>
        <w:rPr>
          <w:rFonts w:hint="default"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u w:val="none"/>
        </w:rPr>
        <w:t>教育部学信网</w:t>
      </w:r>
      <w:r>
        <w:rPr>
          <w:rFonts w:hint="default" w:ascii="Times New Roman" w:hAnsi="Times New Roman" w:eastAsia="仿宋_GB2312" w:cs="Times New Roman"/>
          <w:color w:val="auto"/>
          <w:kern w:val="21"/>
          <w:sz w:val="32"/>
          <w:szCs w:val="32"/>
          <w:u w:val="none"/>
          <w:lang w:eastAsia="zh-CN"/>
        </w:rPr>
        <w:t>无法</w:t>
      </w:r>
      <w:r>
        <w:rPr>
          <w:rFonts w:hint="default" w:ascii="Times New Roman" w:hAnsi="Times New Roman" w:eastAsia="仿宋_GB2312" w:cs="Times New Roman"/>
          <w:color w:val="auto"/>
          <w:kern w:val="21"/>
          <w:sz w:val="32"/>
          <w:szCs w:val="32"/>
          <w:u w:val="none"/>
        </w:rPr>
        <w:t>查询</w:t>
      </w:r>
      <w:r>
        <w:rPr>
          <w:rFonts w:hint="default" w:ascii="Times New Roman" w:hAnsi="Times New Roman" w:eastAsia="仿宋_GB2312" w:cs="Times New Roman"/>
          <w:color w:val="auto"/>
          <w:kern w:val="21"/>
          <w:sz w:val="32"/>
          <w:szCs w:val="32"/>
          <w:u w:val="none"/>
          <w:lang w:eastAsia="zh-CN"/>
        </w:rPr>
        <w:t>的，</w:t>
      </w:r>
      <w:r>
        <w:rPr>
          <w:rFonts w:hint="default" w:ascii="Times New Roman" w:hAnsi="Times New Roman" w:eastAsia="仿宋_GB2312" w:cs="Times New Roman"/>
          <w:color w:val="auto"/>
          <w:kern w:val="21"/>
          <w:sz w:val="32"/>
          <w:szCs w:val="32"/>
          <w:u w:val="none"/>
        </w:rPr>
        <w:t>则需提供学历证书原件、查档材料或学历认证机构出具的学历认证等相关材料。</w:t>
      </w:r>
    </w:p>
    <w:p>
      <w:pPr>
        <w:overflowPunct w:val="0"/>
        <w:adjustRightInd w:val="0"/>
        <w:snapToGrid w:val="0"/>
        <w:spacing w:line="540" w:lineRule="exact"/>
        <w:ind w:firstLine="640" w:firstLineChars="200"/>
        <w:rPr>
          <w:rFonts w:hint="default" w:ascii="Times New Roman" w:hAnsi="Times New Roman" w:eastAsia="楷体_GB2312" w:cs="Times New Roman"/>
          <w:color w:val="auto"/>
          <w:kern w:val="21"/>
          <w:sz w:val="32"/>
          <w:szCs w:val="32"/>
          <w:u w:val="none"/>
        </w:rPr>
      </w:pPr>
      <w:r>
        <w:rPr>
          <w:rFonts w:hint="default" w:ascii="Times New Roman" w:hAnsi="Times New Roman" w:eastAsia="楷体_GB2312" w:cs="Times New Roman"/>
          <w:color w:val="auto"/>
          <w:kern w:val="21"/>
          <w:sz w:val="32"/>
          <w:szCs w:val="32"/>
          <w:u w:val="none"/>
        </w:rPr>
        <w:t>（三）现任专业技术资格。</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1.因证书部分数据无法获取，申报正高级职称的人员</w:t>
      </w:r>
      <w:r>
        <w:rPr>
          <w:rFonts w:hint="eastAsia" w:ascii="Times New Roman" w:hAnsi="Times New Roman" w:eastAsia="仿宋_GB2312" w:cs="Times New Roman"/>
          <w:color w:val="auto"/>
          <w:kern w:val="21"/>
          <w:sz w:val="32"/>
          <w:szCs w:val="32"/>
          <w:u w:val="none"/>
          <w:lang w:eastAsia="zh-CN"/>
        </w:rPr>
        <w:t>于</w:t>
      </w:r>
      <w:r>
        <w:rPr>
          <w:rFonts w:hint="default" w:ascii="Times New Roman" w:hAnsi="Times New Roman" w:eastAsia="仿宋_GB2312" w:cs="Times New Roman"/>
          <w:color w:val="auto"/>
          <w:kern w:val="21"/>
          <w:sz w:val="32"/>
          <w:szCs w:val="32"/>
          <w:u w:val="none"/>
        </w:rPr>
        <w:t>2013-2019年取得卫生系列副高级职称证书的，必须通过</w:t>
      </w:r>
      <w:r>
        <w:rPr>
          <w:rFonts w:hint="eastAsia"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u w:val="none"/>
        </w:rPr>
        <w:t>新增</w:t>
      </w:r>
      <w:r>
        <w:rPr>
          <w:rFonts w:hint="eastAsia"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u w:val="none"/>
        </w:rPr>
        <w:t>栏目填写副高级职称证书信息并扫描上传证书原件至指定位置。</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2.申报副高级职称的人员，在广西区内参加全国卫生专业技术资格考试取得中级职称证书的，可通过数据共享取得中级资格信息。无法查询到证书信息的、在外省参加全国卫生专业技术资格考试取得中级职称证书的、2001年之前以评审方式取得中级职称证书的申报人员，需通过</w:t>
      </w:r>
      <w:r>
        <w:rPr>
          <w:rFonts w:hint="eastAsia"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u w:val="none"/>
        </w:rPr>
        <w:t>新增</w:t>
      </w:r>
      <w:r>
        <w:rPr>
          <w:rFonts w:hint="eastAsia"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u w:val="none"/>
        </w:rPr>
        <w:t>栏目填写证书信息并扫描上传中级职称证书原件至指定位置。2018年及之后取得的广西乡镇卫生院卫生中级专业技术资格证书，只能用于申报卫生系列乡镇卫生服务机构副高级职称。</w:t>
      </w:r>
    </w:p>
    <w:p>
      <w:pPr>
        <w:overflowPunct w:val="0"/>
        <w:adjustRightInd w:val="0"/>
        <w:snapToGrid w:val="0"/>
        <w:spacing w:line="540" w:lineRule="exact"/>
        <w:ind w:firstLine="640" w:firstLineChars="200"/>
        <w:outlineLvl w:val="0"/>
        <w:rPr>
          <w:rFonts w:hint="default" w:ascii="Times New Roman" w:hAnsi="Times New Roman" w:eastAsia="仿宋_GB2312" w:cs="Times New Roman"/>
          <w:b/>
          <w:color w:val="auto"/>
          <w:kern w:val="0"/>
          <w:sz w:val="32"/>
          <w:szCs w:val="32"/>
          <w:u w:val="none"/>
          <w:lang w:val="zh-CN" w:bidi="zh-CN"/>
        </w:rPr>
      </w:pPr>
      <w:r>
        <w:rPr>
          <w:rFonts w:hint="default" w:ascii="Times New Roman" w:hAnsi="Times New Roman" w:eastAsia="仿宋_GB2312" w:cs="Times New Roman"/>
          <w:color w:val="auto"/>
          <w:sz w:val="32"/>
          <w:szCs w:val="20"/>
          <w:u w:val="none"/>
        </w:rPr>
        <w:t>3.申报人需提交规范的本单位正式下发的现职称聘任文件，或单位党组织的聘任情况说明及经公示的佐证材料。2020年参加全国卫生专业技术资格考试取得中级职称且于2021年起聘的，受聘时间可从证书上的批准日期起算。</w:t>
      </w:r>
    </w:p>
    <w:p>
      <w:pPr>
        <w:overflowPunct w:val="0"/>
        <w:adjustRightInd w:val="0"/>
        <w:snapToGrid w:val="0"/>
        <w:spacing w:line="540" w:lineRule="exact"/>
        <w:ind w:firstLine="640" w:firstLineChars="200"/>
        <w:rPr>
          <w:rFonts w:hint="default" w:ascii="Times New Roman" w:hAnsi="Times New Roman" w:eastAsia="楷体_GB2312" w:cs="Times New Roman"/>
          <w:color w:val="auto"/>
          <w:kern w:val="21"/>
          <w:sz w:val="32"/>
          <w:szCs w:val="32"/>
          <w:u w:val="none"/>
        </w:rPr>
      </w:pPr>
      <w:r>
        <w:rPr>
          <w:rFonts w:hint="default" w:ascii="Times New Roman" w:hAnsi="Times New Roman" w:eastAsia="楷体_GB2312" w:cs="Times New Roman"/>
          <w:color w:val="auto"/>
          <w:kern w:val="21"/>
          <w:sz w:val="32"/>
          <w:szCs w:val="32"/>
          <w:u w:val="none"/>
        </w:rPr>
        <w:t>（四）执业证书。</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为严格从业准入制度，医疗机构需持执业注册证上岗的，原则上申报专业应与执业范围一致，申报单位与执业机构一致，多点执业的，应与主要执业机构一致；中医、中西医结合执业范围，现从事壮医专业技术工作的，可申报壮医高级职称。</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1.申报主任医师、副主任医师</w:t>
      </w:r>
      <w:r>
        <w:rPr>
          <w:rFonts w:hint="eastAsia" w:ascii="Times New Roman" w:hAnsi="Times New Roman" w:eastAsia="仿宋_GB2312" w:cs="Times New Roman"/>
          <w:color w:val="auto"/>
          <w:kern w:val="21"/>
          <w:sz w:val="32"/>
          <w:szCs w:val="32"/>
          <w:u w:val="none"/>
          <w:lang w:eastAsia="zh-CN"/>
        </w:rPr>
        <w:t>的</w:t>
      </w:r>
      <w:r>
        <w:rPr>
          <w:rFonts w:hint="default" w:ascii="Times New Roman" w:hAnsi="Times New Roman" w:eastAsia="仿宋_GB2312" w:cs="Times New Roman"/>
          <w:color w:val="auto"/>
          <w:kern w:val="21"/>
          <w:sz w:val="32"/>
          <w:szCs w:val="32"/>
          <w:u w:val="none"/>
        </w:rPr>
        <w:t>，需扫描上传《医师资格证书》和《医师执业证书》，必须扫描上传执业地点、执业范围内容页面，2018年启用的新版纸质执业证书，还需扫描上传主要执业机构内容页面。</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2.申报主任护师、副主任护师</w:t>
      </w:r>
      <w:r>
        <w:rPr>
          <w:rFonts w:hint="eastAsia" w:ascii="Times New Roman" w:hAnsi="Times New Roman" w:eastAsia="仿宋_GB2312" w:cs="Times New Roman"/>
          <w:color w:val="auto"/>
          <w:kern w:val="21"/>
          <w:sz w:val="32"/>
          <w:szCs w:val="32"/>
          <w:u w:val="none"/>
          <w:lang w:eastAsia="zh-CN"/>
        </w:rPr>
        <w:t>的</w:t>
      </w:r>
      <w:r>
        <w:rPr>
          <w:rFonts w:hint="default" w:ascii="Times New Roman" w:hAnsi="Times New Roman" w:eastAsia="仿宋_GB2312" w:cs="Times New Roman"/>
          <w:color w:val="auto"/>
          <w:kern w:val="21"/>
          <w:sz w:val="32"/>
          <w:szCs w:val="32"/>
          <w:u w:val="none"/>
        </w:rPr>
        <w:t>，需扫描上传《护士执业证书》，必须扫描上传执业地点、注册有效期页面。</w:t>
      </w:r>
    </w:p>
    <w:p>
      <w:pPr>
        <w:overflowPunct w:val="0"/>
        <w:adjustRightInd w:val="0"/>
        <w:snapToGrid w:val="0"/>
        <w:spacing w:line="540" w:lineRule="exact"/>
        <w:ind w:firstLine="640" w:firstLineChars="200"/>
        <w:rPr>
          <w:rFonts w:hint="default" w:ascii="Times New Roman" w:hAnsi="Times New Roman" w:eastAsia="楷体_GB2312" w:cs="Times New Roman"/>
          <w:color w:val="auto"/>
          <w:kern w:val="21"/>
          <w:sz w:val="32"/>
          <w:szCs w:val="32"/>
          <w:u w:val="none"/>
        </w:rPr>
      </w:pPr>
      <w:r>
        <w:rPr>
          <w:rFonts w:hint="default" w:ascii="Times New Roman" w:hAnsi="Times New Roman" w:eastAsia="楷体_GB2312" w:cs="Times New Roman"/>
          <w:color w:val="auto"/>
          <w:kern w:val="21"/>
          <w:sz w:val="32"/>
          <w:szCs w:val="32"/>
          <w:u w:val="none"/>
        </w:rPr>
        <w:t>（五）高级职称专业能力考试合格证。</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1.已通过卫生系列高级职称专业能力考试的申报人，不需要提供考试合格证书，点</w:t>
      </w:r>
      <w:r>
        <w:rPr>
          <w:rFonts w:hint="eastAsia" w:ascii="仿宋_GB2312" w:hAnsi="仿宋_GB2312" w:eastAsia="仿宋_GB2312" w:cs="仿宋_GB2312"/>
          <w:color w:val="auto"/>
          <w:kern w:val="21"/>
          <w:sz w:val="32"/>
          <w:szCs w:val="32"/>
          <w:u w:val="none"/>
        </w:rPr>
        <w:t>击</w:t>
      </w:r>
      <w:r>
        <w:rPr>
          <w:rFonts w:hint="eastAsia" w:ascii="仿宋_GB2312" w:hAnsi="仿宋_GB2312" w:eastAsia="仿宋_GB2312" w:cs="仿宋_GB2312"/>
          <w:color w:val="auto"/>
          <w:kern w:val="21"/>
          <w:sz w:val="32"/>
          <w:szCs w:val="32"/>
          <w:u w:val="none"/>
          <w:lang w:eastAsia="zh-CN"/>
        </w:rPr>
        <w:t>“</w:t>
      </w:r>
      <w:r>
        <w:rPr>
          <w:rFonts w:hint="eastAsia" w:ascii="仿宋_GB2312" w:hAnsi="仿宋_GB2312" w:eastAsia="仿宋_GB2312" w:cs="仿宋_GB2312"/>
          <w:color w:val="auto"/>
          <w:kern w:val="21"/>
          <w:sz w:val="32"/>
          <w:szCs w:val="32"/>
          <w:u w:val="none"/>
        </w:rPr>
        <w:t>卫生考试数据获取</w:t>
      </w:r>
      <w:r>
        <w:rPr>
          <w:rFonts w:hint="eastAsia" w:ascii="仿宋_GB2312" w:hAnsi="仿宋_GB2312" w:eastAsia="仿宋_GB2312" w:cs="仿宋_GB2312"/>
          <w:color w:val="auto"/>
          <w:kern w:val="21"/>
          <w:sz w:val="32"/>
          <w:szCs w:val="32"/>
          <w:u w:val="none"/>
          <w:lang w:eastAsia="zh-CN"/>
        </w:rPr>
        <w:t>”</w:t>
      </w:r>
      <w:r>
        <w:rPr>
          <w:rFonts w:hint="eastAsia" w:ascii="仿宋_GB2312" w:hAnsi="仿宋_GB2312" w:eastAsia="仿宋_GB2312" w:cs="仿宋_GB2312"/>
          <w:color w:val="auto"/>
          <w:kern w:val="21"/>
          <w:sz w:val="32"/>
          <w:szCs w:val="32"/>
          <w:u w:val="none"/>
        </w:rPr>
        <w:t>可</w:t>
      </w:r>
      <w:r>
        <w:rPr>
          <w:rFonts w:hint="default" w:ascii="Times New Roman" w:hAnsi="Times New Roman" w:eastAsia="仿宋_GB2312" w:cs="Times New Roman"/>
          <w:color w:val="auto"/>
          <w:kern w:val="21"/>
          <w:sz w:val="32"/>
          <w:szCs w:val="32"/>
          <w:u w:val="none"/>
        </w:rPr>
        <w:t>自动生成考试合格的信息。</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2.具有壮医执业范围申报壮医高级职称的、援外医疗队队员（1年期及以上）在援外期间或回国1年半内申报卫生系列高级职称的，可免试进行申报。</w:t>
      </w:r>
    </w:p>
    <w:p>
      <w:pPr>
        <w:overflowPunct w:val="0"/>
        <w:adjustRightInd w:val="0"/>
        <w:snapToGrid w:val="0"/>
        <w:spacing w:line="540" w:lineRule="exact"/>
        <w:ind w:firstLine="640" w:firstLineChars="200"/>
        <w:rPr>
          <w:rFonts w:hint="default" w:ascii="Times New Roman" w:hAnsi="Times New Roman" w:cs="Times New Roman"/>
          <w:color w:val="auto"/>
          <w:szCs w:val="20"/>
          <w:u w:val="none"/>
        </w:rPr>
      </w:pPr>
      <w:r>
        <w:rPr>
          <w:rFonts w:hint="default" w:ascii="Times New Roman" w:hAnsi="Times New Roman" w:eastAsia="仿宋_GB2312" w:cs="Times New Roman"/>
          <w:color w:val="auto"/>
          <w:kern w:val="21"/>
          <w:sz w:val="32"/>
          <w:szCs w:val="32"/>
          <w:u w:val="none"/>
        </w:rPr>
        <w:t>3.新冠疫情防控一线医务人员（2022年12月7日疫情防控政策调整前认定）申报同系列高一级职称时可免试1次进行申报，已使用过免试优惠政策进行申报的人员，再次申报时须通过卫生系列高级职称专业能力考试，取得合格成绩。</w:t>
      </w:r>
    </w:p>
    <w:p>
      <w:pPr>
        <w:overflowPunct w:val="0"/>
        <w:adjustRightInd w:val="0"/>
        <w:snapToGrid w:val="0"/>
        <w:spacing w:line="540" w:lineRule="exact"/>
        <w:ind w:firstLine="640" w:firstLineChars="200"/>
        <w:rPr>
          <w:rFonts w:hint="default" w:ascii="Times New Roman" w:hAnsi="Times New Roman" w:eastAsia="楷体_GB2312" w:cs="Times New Roman"/>
          <w:color w:val="auto"/>
          <w:kern w:val="21"/>
          <w:sz w:val="32"/>
          <w:szCs w:val="32"/>
          <w:u w:val="none"/>
        </w:rPr>
      </w:pPr>
      <w:r>
        <w:rPr>
          <w:rFonts w:hint="default" w:ascii="Times New Roman" w:hAnsi="Times New Roman" w:eastAsia="楷体_GB2312" w:cs="Times New Roman"/>
          <w:color w:val="auto"/>
          <w:kern w:val="21"/>
          <w:sz w:val="32"/>
          <w:szCs w:val="32"/>
          <w:u w:val="none"/>
        </w:rPr>
        <w:t>（六）继续教育情况。</w:t>
      </w:r>
    </w:p>
    <w:p>
      <w:pPr>
        <w:widowControl/>
        <w:spacing w:line="560" w:lineRule="exact"/>
        <w:ind w:firstLine="646"/>
        <w:rPr>
          <w:rFonts w:hint="default" w:ascii="Times New Roman" w:hAnsi="Times New Roman" w:eastAsia="仿宋_GB2312" w:cs="Times New Roman"/>
          <w:color w:val="auto"/>
          <w:kern w:val="21"/>
          <w:sz w:val="32"/>
          <w:szCs w:val="32"/>
          <w:u w:val="none"/>
        </w:rPr>
      </w:pPr>
      <w:r>
        <w:rPr>
          <w:rFonts w:hint="default" w:ascii="Times New Roman" w:hAnsi="Times New Roman" w:eastAsia="楷体_GB2312" w:cs="Times New Roman"/>
          <w:color w:val="auto"/>
          <w:kern w:val="21"/>
          <w:sz w:val="32"/>
          <w:szCs w:val="32"/>
          <w:u w:val="none"/>
        </w:rPr>
        <w:t>1.</w:t>
      </w:r>
      <w:r>
        <w:rPr>
          <w:rFonts w:hint="default" w:ascii="Times New Roman" w:hAnsi="Times New Roman" w:eastAsia="仿宋_GB2312" w:cs="Times New Roman"/>
          <w:color w:val="auto"/>
          <w:kern w:val="21"/>
          <w:sz w:val="32"/>
          <w:szCs w:val="32"/>
          <w:u w:val="none"/>
        </w:rPr>
        <w:t>2025年起，申报人员</w:t>
      </w:r>
      <w:r>
        <w:rPr>
          <w:rFonts w:hint="default" w:ascii="Times New Roman" w:hAnsi="Times New Roman" w:eastAsia="楷体_GB2312" w:cs="Times New Roman"/>
          <w:color w:val="auto"/>
          <w:kern w:val="21"/>
          <w:sz w:val="32"/>
          <w:szCs w:val="32"/>
          <w:u w:val="none"/>
        </w:rPr>
        <w:t>可</w:t>
      </w:r>
      <w:r>
        <w:rPr>
          <w:rFonts w:hint="default" w:ascii="Times New Roman" w:hAnsi="Times New Roman" w:eastAsia="仿宋_GB2312" w:cs="Times New Roman"/>
          <w:color w:val="auto"/>
          <w:kern w:val="21"/>
          <w:sz w:val="32"/>
          <w:szCs w:val="32"/>
          <w:u w:val="none"/>
        </w:rPr>
        <w:t>通过系统数据共享方式获取卫生继续医学教育学分，无需提供纸质证明材料。</w:t>
      </w:r>
    </w:p>
    <w:p>
      <w:pPr>
        <w:widowControl/>
        <w:spacing w:line="560" w:lineRule="exact"/>
        <w:ind w:firstLine="646"/>
        <w:rPr>
          <w:rFonts w:hint="default" w:ascii="Times New Roman" w:hAnsi="Times New Roman" w:eastAsia="仿宋_GB2312" w:cs="Times New Roman"/>
          <w:color w:val="auto"/>
          <w:kern w:val="21"/>
          <w:sz w:val="32"/>
          <w:szCs w:val="32"/>
          <w:u w:val="none"/>
          <w:lang w:eastAsia="zh-CN"/>
        </w:rPr>
      </w:pPr>
      <w:r>
        <w:rPr>
          <w:rFonts w:hint="default" w:ascii="Times New Roman" w:hAnsi="Times New Roman" w:eastAsia="仿宋_GB2312" w:cs="Times New Roman"/>
          <w:color w:val="auto"/>
          <w:kern w:val="21"/>
          <w:sz w:val="32"/>
          <w:szCs w:val="32"/>
          <w:u w:val="none"/>
          <w:lang w:val="en-US" w:eastAsia="zh-CN"/>
        </w:rPr>
        <w:t>2.</w:t>
      </w:r>
      <w:r>
        <w:rPr>
          <w:rFonts w:hint="default" w:ascii="Times New Roman" w:hAnsi="Times New Roman" w:eastAsia="仿宋_GB2312" w:cs="Times New Roman"/>
          <w:color w:val="auto"/>
          <w:kern w:val="21"/>
          <w:sz w:val="32"/>
          <w:szCs w:val="32"/>
          <w:u w:val="none"/>
        </w:rPr>
        <w:t>学分</w:t>
      </w:r>
      <w:r>
        <w:rPr>
          <w:rFonts w:hint="default" w:ascii="Times New Roman" w:hAnsi="Times New Roman" w:eastAsia="仿宋_GB2312" w:cs="Times New Roman"/>
          <w:color w:val="auto"/>
          <w:kern w:val="21"/>
          <w:sz w:val="32"/>
          <w:szCs w:val="32"/>
          <w:u w:val="none"/>
          <w:lang w:eastAsia="zh-CN"/>
        </w:rPr>
        <w:t>统计</w:t>
      </w:r>
      <w:r>
        <w:rPr>
          <w:rFonts w:hint="default" w:ascii="Times New Roman" w:hAnsi="Times New Roman" w:eastAsia="仿宋_GB2312" w:cs="Times New Roman"/>
          <w:color w:val="auto"/>
          <w:kern w:val="21"/>
          <w:sz w:val="32"/>
          <w:szCs w:val="32"/>
          <w:u w:val="none"/>
        </w:rPr>
        <w:t>的</w:t>
      </w:r>
      <w:r>
        <w:rPr>
          <w:rFonts w:hint="default" w:ascii="Times New Roman" w:hAnsi="Times New Roman" w:eastAsia="仿宋_GB2312" w:cs="Times New Roman"/>
          <w:color w:val="auto"/>
          <w:sz w:val="32"/>
          <w:szCs w:val="32"/>
          <w:u w:val="none"/>
        </w:rPr>
        <w:t>截止时间为申报前一年的12月31日</w:t>
      </w:r>
      <w:r>
        <w:rPr>
          <w:rFonts w:hint="default" w:ascii="Times New Roman" w:hAnsi="Times New Roman" w:eastAsia="仿宋_GB2312" w:cs="Times New Roman"/>
          <w:color w:val="auto"/>
          <w:sz w:val="32"/>
          <w:szCs w:val="32"/>
          <w:u w:val="none"/>
          <w:lang w:eastAsia="zh-CN"/>
        </w:rPr>
        <w:t>，具体要求如下：</w:t>
      </w:r>
    </w:p>
    <w:p>
      <w:pPr>
        <w:spacing w:line="560" w:lineRule="exact"/>
        <w:ind w:firstLine="646"/>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（1）202</w:t>
      </w:r>
      <w:r>
        <w:rPr>
          <w:rFonts w:hint="default"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rPr>
        <w:t>年1</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月</w:t>
      </w:r>
      <w:r>
        <w:rPr>
          <w:rFonts w:hint="default" w:ascii="Times New Roman" w:hAnsi="Times New Roman" w:eastAsia="仿宋_GB2312" w:cs="Times New Roman"/>
          <w:color w:val="auto"/>
          <w:sz w:val="32"/>
          <w:szCs w:val="32"/>
          <w:u w:val="none"/>
          <w:lang w:val="en-US" w:eastAsia="zh-CN"/>
        </w:rPr>
        <w:t>31</w:t>
      </w:r>
      <w:r>
        <w:rPr>
          <w:rFonts w:hint="default" w:ascii="Times New Roman" w:hAnsi="Times New Roman" w:eastAsia="仿宋_GB2312" w:cs="Times New Roman"/>
          <w:color w:val="auto"/>
          <w:sz w:val="32"/>
          <w:szCs w:val="32"/>
          <w:u w:val="none"/>
        </w:rPr>
        <w:t>日前取得的学分要求：</w:t>
      </w:r>
      <w:r>
        <w:rPr>
          <w:rFonts w:hint="default" w:ascii="Times New Roman" w:hAnsi="Times New Roman" w:eastAsia="仿宋_GB2312" w:cs="Times New Roman"/>
          <w:color w:val="auto"/>
          <w:kern w:val="21"/>
          <w:sz w:val="32"/>
          <w:szCs w:val="32"/>
          <w:u w:val="none"/>
        </w:rPr>
        <w:t>申报全区通用、县级高级职称的，</w:t>
      </w:r>
      <w:r>
        <w:rPr>
          <w:rFonts w:hint="default" w:ascii="Times New Roman" w:hAnsi="Times New Roman" w:eastAsia="仿宋_GB2312" w:cs="Times New Roman"/>
          <w:color w:val="auto"/>
          <w:sz w:val="32"/>
          <w:szCs w:val="32"/>
          <w:u w:val="none"/>
        </w:rPr>
        <w:t>年平均获得继续医学教育学分不低于15学分（</w:t>
      </w:r>
      <w:r>
        <w:rPr>
          <w:rFonts w:hint="default" w:ascii="Times New Roman" w:hAnsi="Times New Roman" w:eastAsia="仿宋_GB2312" w:cs="Times New Roman"/>
          <w:color w:val="auto"/>
          <w:kern w:val="21"/>
          <w:sz w:val="32"/>
          <w:szCs w:val="32"/>
          <w:u w:val="none"/>
        </w:rPr>
        <w:t>不对I类学分、</w:t>
      </w:r>
      <w:r>
        <w:rPr>
          <w:rFonts w:hint="default" w:ascii="Times New Roman" w:hAnsi="Times New Roman" w:cs="Times New Roman"/>
          <w:color w:val="auto"/>
          <w:kern w:val="21"/>
          <w:sz w:val="32"/>
          <w:szCs w:val="32"/>
          <w:u w:val="none"/>
        </w:rPr>
        <w:t>Ⅱ</w:t>
      </w:r>
      <w:r>
        <w:rPr>
          <w:rFonts w:hint="default" w:ascii="Times New Roman" w:hAnsi="Times New Roman" w:eastAsia="仿宋_GB2312" w:cs="Times New Roman"/>
          <w:color w:val="auto"/>
          <w:kern w:val="21"/>
          <w:sz w:val="32"/>
          <w:szCs w:val="32"/>
          <w:u w:val="none"/>
        </w:rPr>
        <w:t>类学分进行划分</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kern w:val="21"/>
          <w:sz w:val="32"/>
          <w:szCs w:val="32"/>
          <w:u w:val="none"/>
        </w:rPr>
        <w:t>申报乡镇医疗卫生服务机构副高级职称的，</w:t>
      </w:r>
      <w:r>
        <w:rPr>
          <w:rFonts w:hint="default" w:ascii="Times New Roman" w:hAnsi="Times New Roman" w:eastAsia="仿宋_GB2312" w:cs="Times New Roman"/>
          <w:color w:val="auto"/>
          <w:sz w:val="32"/>
          <w:szCs w:val="32"/>
          <w:u w:val="none"/>
        </w:rPr>
        <w:t>年平均获得继续医学教育学分不低于10学分（</w:t>
      </w:r>
      <w:r>
        <w:rPr>
          <w:rFonts w:hint="default" w:ascii="Times New Roman" w:hAnsi="Times New Roman" w:eastAsia="仿宋_GB2312" w:cs="Times New Roman"/>
          <w:color w:val="auto"/>
          <w:kern w:val="21"/>
          <w:sz w:val="32"/>
          <w:szCs w:val="32"/>
          <w:u w:val="none"/>
        </w:rPr>
        <w:t>不对I类学分、</w:t>
      </w:r>
      <w:r>
        <w:rPr>
          <w:rFonts w:hint="default" w:ascii="Times New Roman" w:hAnsi="Times New Roman" w:cs="Times New Roman"/>
          <w:color w:val="auto"/>
          <w:kern w:val="21"/>
          <w:sz w:val="32"/>
          <w:szCs w:val="32"/>
          <w:u w:val="none"/>
        </w:rPr>
        <w:t>Ⅱ</w:t>
      </w:r>
      <w:r>
        <w:rPr>
          <w:rFonts w:hint="default" w:ascii="Times New Roman" w:hAnsi="Times New Roman" w:eastAsia="仿宋_GB2312" w:cs="Times New Roman"/>
          <w:color w:val="auto"/>
          <w:kern w:val="21"/>
          <w:sz w:val="32"/>
          <w:szCs w:val="32"/>
          <w:u w:val="none"/>
        </w:rPr>
        <w:t>类学分进行划分</w:t>
      </w:r>
      <w:r>
        <w:rPr>
          <w:rFonts w:hint="default" w:ascii="Times New Roman" w:hAnsi="Times New Roman" w:eastAsia="仿宋_GB2312" w:cs="Times New Roman"/>
          <w:color w:val="auto"/>
          <w:sz w:val="32"/>
          <w:szCs w:val="32"/>
          <w:u w:val="none"/>
        </w:rPr>
        <w:t>）。</w:t>
      </w:r>
    </w:p>
    <w:p>
      <w:pPr>
        <w:spacing w:line="560" w:lineRule="exact"/>
        <w:ind w:firstLine="646"/>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（2）2025年1月1日起取得的学分要求：每年获得继续医学教育学分不低于25学分（不少于90学时）</w:t>
      </w:r>
      <w:r>
        <w:rPr>
          <w:rFonts w:hint="default" w:ascii="Times New Roman" w:hAnsi="Times New Roman" w:eastAsia="仿宋_GB2312" w:cs="Times New Roman"/>
          <w:color w:val="auto"/>
          <w:kern w:val="21"/>
          <w:sz w:val="32"/>
          <w:szCs w:val="32"/>
          <w:u w:val="none"/>
        </w:rPr>
        <w:t>。</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u w:val="none"/>
          <w:lang w:val="en-US" w:eastAsia="zh-CN"/>
        </w:rPr>
        <w:t>3</w:t>
      </w:r>
      <w:r>
        <w:rPr>
          <w:rFonts w:hint="default"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u w:val="none"/>
        </w:rPr>
        <w:t>疫情防控一线医务人员参加疫情防控经历视同完成当年度继续医学教育学分（县级以上医疗卫生机构人员25分，县级及以下医疗卫生机构人员20分）。</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lang w:val="en-US" w:eastAsia="zh-CN"/>
        </w:rPr>
        <w:t>3</w:t>
      </w:r>
      <w:r>
        <w:rPr>
          <w:rFonts w:hint="default" w:ascii="Times New Roman" w:hAnsi="Times New Roman" w:eastAsia="仿宋_GB2312" w:cs="Times New Roman"/>
          <w:color w:val="auto"/>
          <w:kern w:val="21"/>
          <w:sz w:val="32"/>
          <w:szCs w:val="32"/>
          <w:u w:val="none"/>
        </w:rPr>
        <w:t>.</w:t>
      </w:r>
      <w:r>
        <w:rPr>
          <w:rFonts w:hint="default" w:ascii="Times New Roman" w:hAnsi="Times New Roman" w:eastAsia="仿宋_GB2312" w:cs="Times New Roman"/>
          <w:color w:val="auto"/>
          <w:kern w:val="21"/>
          <w:sz w:val="32"/>
          <w:szCs w:val="32"/>
          <w:u w:val="none"/>
          <w:lang w:eastAsia="zh-CN"/>
        </w:rPr>
        <w:t>申报人员申报前需</w:t>
      </w:r>
      <w:r>
        <w:rPr>
          <w:rFonts w:hint="default" w:ascii="Times New Roman" w:hAnsi="Times New Roman" w:eastAsia="仿宋_GB2312" w:cs="Times New Roman"/>
          <w:color w:val="auto"/>
          <w:kern w:val="21"/>
          <w:sz w:val="32"/>
          <w:szCs w:val="32"/>
          <w:u w:val="none"/>
        </w:rPr>
        <w:t>完成自治区人力资源社会保障厅规定的2025年度公需科目学习考试任务。2024年度继续教育（含公需科目和专业科目）学时完成情况，作为推荐参评的重要参考条件。完成专业科目学时的，要及时登录继续教育信息管理系统进行学时登记。</w:t>
      </w:r>
    </w:p>
    <w:p>
      <w:pPr>
        <w:overflowPunct w:val="0"/>
        <w:adjustRightInd w:val="0"/>
        <w:snapToGrid w:val="0"/>
        <w:spacing w:line="540" w:lineRule="exact"/>
        <w:ind w:firstLine="640" w:firstLineChars="200"/>
        <w:rPr>
          <w:rFonts w:hint="default" w:ascii="Times New Roman" w:hAnsi="Times New Roman" w:eastAsia="楷体_GB2312" w:cs="Times New Roman"/>
          <w:color w:val="auto"/>
          <w:kern w:val="21"/>
          <w:sz w:val="32"/>
          <w:szCs w:val="32"/>
          <w:u w:val="none"/>
        </w:rPr>
      </w:pPr>
      <w:r>
        <w:rPr>
          <w:rFonts w:hint="default" w:ascii="Times New Roman" w:hAnsi="Times New Roman" w:eastAsia="楷体_GB2312" w:cs="Times New Roman"/>
          <w:color w:val="auto"/>
          <w:kern w:val="21"/>
          <w:sz w:val="32"/>
          <w:szCs w:val="32"/>
          <w:u w:val="none"/>
        </w:rPr>
        <w:t>（七）国内外学习、培训、进修经历。</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提供从业以来累计1年或任现职以来累计半年进修、培训学习经历有关证明，具备以下条件之一者即符合申报要求：</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1.从业以来累计满1年的进修经历（申报乡镇副高为半年）；</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2.从业以来累计满1年的培训、学习经历（申报乡镇副高为半年）；</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3.从业以来进修、培训、学习等三种方式经历相加累计满1年（申报乡镇副高为半年）；</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4.从业以来取得的医学相关类第二、第三学历；</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5.取得现专业技术资格以来累计半年的进修经历（申报乡镇副高为3个月）；</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6.取得现专业技术资格以来累计半年的培训、学习经历（申报乡镇副高为3个月）；</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7.取得现专业技术资格以来进修、培训、学习等三种方式经历相加累计满半年（申报乡镇副高为3个月）。</w:t>
      </w:r>
    </w:p>
    <w:p>
      <w:pPr>
        <w:overflowPunct w:val="0"/>
        <w:adjustRightInd w:val="0"/>
        <w:snapToGrid w:val="0"/>
        <w:spacing w:line="540" w:lineRule="exact"/>
        <w:ind w:firstLine="640" w:firstLineChars="200"/>
        <w:rPr>
          <w:rFonts w:hint="default" w:ascii="Times New Roman" w:hAnsi="Times New Roman" w:eastAsia="楷体_GB2312" w:cs="Times New Roman"/>
          <w:color w:val="auto"/>
          <w:kern w:val="21"/>
          <w:sz w:val="32"/>
          <w:szCs w:val="32"/>
          <w:u w:val="none"/>
        </w:rPr>
      </w:pPr>
      <w:r>
        <w:rPr>
          <w:rFonts w:hint="default" w:ascii="Times New Roman" w:hAnsi="Times New Roman" w:eastAsia="楷体_GB2312" w:cs="Times New Roman"/>
          <w:color w:val="auto"/>
          <w:kern w:val="21"/>
          <w:sz w:val="32"/>
          <w:szCs w:val="32"/>
          <w:u w:val="none"/>
        </w:rPr>
        <w:t>（八）工作量要求。</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申报全区通用高级职称的，需提交达到桂职办〔2023〕28号文件所规定的受聘现职称以来的相应专业评价项目工作量，如门诊工作量、出院人数、手术/操作人次、参与诊疗患者人数、签发检查报告份数、现场流行病学调查报告、公共卫生应急处置预案或风险评估报告、病历首页责任护士和质控护士记录等；申报县级高级职称及乡镇副高级职称的，可根据从事本专业技术工作的实际情况提供上述工作量内容，但不作准入数量要求。</w:t>
      </w:r>
    </w:p>
    <w:p>
      <w:pPr>
        <w:overflowPunct w:val="0"/>
        <w:adjustRightInd w:val="0"/>
        <w:snapToGrid w:val="0"/>
        <w:spacing w:line="540" w:lineRule="exact"/>
        <w:ind w:firstLine="640" w:firstLineChars="200"/>
        <w:rPr>
          <w:rFonts w:hint="default" w:ascii="Times New Roman" w:hAnsi="Times New Roman" w:eastAsia="仿宋_GB2312" w:cs="Times New Roman"/>
          <w:color w:val="auto"/>
          <w:sz w:val="32"/>
          <w:szCs w:val="20"/>
          <w:u w:val="none"/>
        </w:rPr>
      </w:pPr>
      <w:r>
        <w:rPr>
          <w:rFonts w:hint="default" w:ascii="Times New Roman" w:hAnsi="Times New Roman" w:eastAsia="仿宋_GB2312" w:cs="Times New Roman"/>
          <w:color w:val="auto"/>
          <w:sz w:val="32"/>
          <w:szCs w:val="20"/>
          <w:u w:val="none"/>
        </w:rPr>
        <w:t>提交有手术/操作内容的工作量表，须附相应的经审核的《任期内开展本专业手术/操作明细表》。</w:t>
      </w:r>
    </w:p>
    <w:p>
      <w:pPr>
        <w:overflowPunct w:val="0"/>
        <w:adjustRightInd w:val="0"/>
        <w:snapToGrid w:val="0"/>
        <w:spacing w:line="540" w:lineRule="exact"/>
        <w:ind w:firstLine="640" w:firstLineChars="200"/>
        <w:rPr>
          <w:rFonts w:hint="default" w:ascii="Times New Roman" w:hAnsi="Times New Roman" w:eastAsia="楷体_GB2312" w:cs="Times New Roman"/>
          <w:color w:val="auto"/>
          <w:kern w:val="21"/>
          <w:sz w:val="32"/>
          <w:szCs w:val="32"/>
          <w:u w:val="none"/>
        </w:rPr>
      </w:pPr>
      <w:r>
        <w:rPr>
          <w:rFonts w:hint="default" w:ascii="Times New Roman" w:hAnsi="Times New Roman" w:eastAsia="楷体_GB2312" w:cs="Times New Roman"/>
          <w:color w:val="auto"/>
          <w:kern w:val="21"/>
          <w:sz w:val="32"/>
          <w:szCs w:val="32"/>
          <w:u w:val="none"/>
        </w:rPr>
        <w:t>（九）专业技术工作经历。</w:t>
      </w:r>
    </w:p>
    <w:p>
      <w:pPr>
        <w:overflowPunct w:val="0"/>
        <w:adjustRightInd w:val="0"/>
        <w:snapToGrid w:val="0"/>
        <w:spacing w:line="540" w:lineRule="exact"/>
        <w:ind w:firstLine="640" w:firstLineChars="200"/>
        <w:outlineLvl w:val="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sz w:val="32"/>
          <w:szCs w:val="20"/>
          <w:u w:val="none"/>
        </w:rPr>
        <w:t>1.临床、口腔、中医类别申报全区通用及县级主任医师或副主任医师的：有病房的科室，须</w:t>
      </w:r>
      <w:r>
        <w:rPr>
          <w:rFonts w:hint="default" w:ascii="Times New Roman" w:hAnsi="Times New Roman" w:eastAsia="仿宋_GB2312" w:cs="Times New Roman"/>
          <w:color w:val="auto"/>
          <w:kern w:val="21"/>
          <w:sz w:val="32"/>
          <w:szCs w:val="32"/>
          <w:u w:val="none"/>
        </w:rPr>
        <w:t>提供</w:t>
      </w:r>
      <w:r>
        <w:rPr>
          <w:rFonts w:hint="default" w:ascii="Times New Roman" w:hAnsi="Times New Roman" w:eastAsia="仿宋_GB2312" w:cs="Times New Roman"/>
          <w:color w:val="auto"/>
          <w:sz w:val="32"/>
          <w:szCs w:val="20"/>
          <w:u w:val="none"/>
        </w:rPr>
        <w:t>个人</w:t>
      </w:r>
      <w:r>
        <w:rPr>
          <w:rFonts w:hint="default" w:ascii="Times New Roman" w:hAnsi="Times New Roman" w:eastAsia="仿宋_GB2312" w:cs="Times New Roman"/>
          <w:color w:val="auto"/>
          <w:kern w:val="21"/>
          <w:sz w:val="32"/>
          <w:szCs w:val="32"/>
          <w:u w:val="none"/>
        </w:rPr>
        <w:t>取得现职称以来4份不同年度主治或者主持的、能够反映其专业技术水平的抢救、死亡或疑难完整原始住院病历，还须在申报系统中另输入5份原始住院病历的病案号（与上述4份病历的年度不重复），由系统随机抽取1份病历的病案号（抽取后系统自动锁定），上传所抽中病案号的病历。无病房的科室，提供取得现职称以来5份不同年度的个案病例分析报告，年度计算以病例资料收集的最后时间为准。</w:t>
      </w:r>
    </w:p>
    <w:p>
      <w:pPr>
        <w:overflowPunct w:val="0"/>
        <w:adjustRightInd w:val="0"/>
        <w:snapToGrid w:val="0"/>
        <w:spacing w:line="540" w:lineRule="exact"/>
        <w:ind w:firstLine="640" w:firstLineChars="200"/>
        <w:outlineLvl w:val="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2.</w:t>
      </w:r>
      <w:r>
        <w:rPr>
          <w:rFonts w:hint="default" w:ascii="Times New Roman" w:hAnsi="Times New Roman" w:eastAsia="仿宋_GB2312" w:cs="Times New Roman"/>
          <w:color w:val="auto"/>
          <w:sz w:val="32"/>
          <w:szCs w:val="20"/>
          <w:u w:val="none"/>
        </w:rPr>
        <w:t>临床、口腔、中医类别申报乡镇卫生服务机构副主任医师的：有病房的科室，须</w:t>
      </w:r>
      <w:r>
        <w:rPr>
          <w:rFonts w:hint="default" w:ascii="Times New Roman" w:hAnsi="Times New Roman" w:eastAsia="仿宋_GB2312" w:cs="Times New Roman"/>
          <w:color w:val="auto"/>
          <w:kern w:val="21"/>
          <w:sz w:val="32"/>
          <w:szCs w:val="32"/>
          <w:u w:val="none"/>
        </w:rPr>
        <w:t>提供</w:t>
      </w:r>
      <w:r>
        <w:rPr>
          <w:rFonts w:hint="default" w:ascii="Times New Roman" w:hAnsi="Times New Roman" w:eastAsia="仿宋_GB2312" w:cs="Times New Roman"/>
          <w:color w:val="auto"/>
          <w:sz w:val="32"/>
          <w:szCs w:val="20"/>
          <w:u w:val="none"/>
        </w:rPr>
        <w:t>个人</w:t>
      </w:r>
      <w:r>
        <w:rPr>
          <w:rFonts w:hint="default" w:ascii="Times New Roman" w:hAnsi="Times New Roman" w:eastAsia="仿宋_GB2312" w:cs="Times New Roman"/>
          <w:color w:val="auto"/>
          <w:kern w:val="21"/>
          <w:sz w:val="32"/>
          <w:szCs w:val="32"/>
          <w:u w:val="none"/>
        </w:rPr>
        <w:t>取得现职称以来2份不同年度主治或者主持的、能够反映其专业技术水平的抢救、死亡或疑难完整原始住院病历，</w:t>
      </w:r>
      <w:r>
        <w:rPr>
          <w:rFonts w:hint="eastAsia" w:ascii="Times New Roman" w:hAnsi="Times New Roman" w:eastAsia="仿宋_GB2312" w:cs="Times New Roman"/>
          <w:color w:val="auto"/>
          <w:kern w:val="21"/>
          <w:sz w:val="32"/>
          <w:szCs w:val="32"/>
          <w:u w:val="none"/>
          <w:lang w:eastAsia="zh-CN"/>
        </w:rPr>
        <w:t>并</w:t>
      </w:r>
      <w:r>
        <w:rPr>
          <w:rFonts w:hint="default" w:ascii="Times New Roman" w:hAnsi="Times New Roman" w:eastAsia="仿宋_GB2312" w:cs="Times New Roman"/>
          <w:color w:val="auto"/>
          <w:kern w:val="21"/>
          <w:sz w:val="32"/>
          <w:szCs w:val="32"/>
          <w:u w:val="none"/>
        </w:rPr>
        <w:t>在申报系统中另输入5份原始住院病历的病案号（与上述2份病历的年度不重复），由系统随机抽取1份病历的病案号（抽取后系统自动锁定），上传所抽中病案号的病历。无病房的科室，提供取得现职称以来3份不同年度的个案病例分析报告，年度计算以病例资料收集的最后时间为准。</w:t>
      </w:r>
    </w:p>
    <w:p>
      <w:pPr>
        <w:tabs>
          <w:tab w:val="left" w:pos="720"/>
        </w:tabs>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3.其他专业的申报人员，按桂职办〔2023〕28号文件所规定的要求提供本专业及所申报职称层级相应的技术报告或评价指标。</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个案病例分析报告与技术工作报告需经申报人所在科室的负责人审核签字，并加盖单位职能主管部门公章或单位公章。</w:t>
      </w:r>
    </w:p>
    <w:p>
      <w:pPr>
        <w:overflowPunct w:val="0"/>
        <w:adjustRightInd w:val="0"/>
        <w:snapToGrid w:val="0"/>
        <w:spacing w:line="540" w:lineRule="exact"/>
        <w:ind w:firstLine="640" w:firstLineChars="200"/>
        <w:rPr>
          <w:rFonts w:hint="default" w:ascii="Times New Roman" w:hAnsi="Times New Roman" w:eastAsia="仿宋_GB2312" w:cs="Times New Roman"/>
          <w:b/>
          <w:color w:val="auto"/>
          <w:szCs w:val="20"/>
          <w:u w:val="none"/>
        </w:rPr>
      </w:pPr>
      <w:r>
        <w:rPr>
          <w:rFonts w:hint="default" w:ascii="Times New Roman" w:hAnsi="Times New Roman" w:eastAsia="仿宋_GB2312" w:cs="Times New Roman"/>
          <w:color w:val="auto"/>
          <w:sz w:val="32"/>
          <w:szCs w:val="32"/>
          <w:u w:val="none"/>
        </w:rPr>
        <w:t>为保护患者隐私，病历、辅助检查结果等的患者姓名、身份证信息应做技术处理，不予完整显示。</w:t>
      </w:r>
    </w:p>
    <w:p>
      <w:pPr>
        <w:overflowPunct w:val="0"/>
        <w:adjustRightInd w:val="0"/>
        <w:snapToGrid w:val="0"/>
        <w:spacing w:line="540" w:lineRule="exact"/>
        <w:ind w:firstLine="640" w:firstLineChars="200"/>
        <w:outlineLvl w:val="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4.有申报心血管内科、呼吸内科、消化内科、肾内科、神经内科、内分泌、血液病、传染病、风湿病、普通内科、结核病、老年医学、精神病、全科医学、肿瘤内科、职业病、普通外科、骨外科、胸心外科、神经外科、泌尿外科、烧伤外科、整形外科、小儿外科、肿瘤外科、妇产科、计划生育、小儿内科、口腔医学、口腔内科、口腔颌面外科、口腔修复、口腔正畸、眼科、耳鼻喉（头颈外科）、皮肤与性病、放射肿瘤治疗学、康复医学、介入治疗、职业病等40个专业（限有病房的科室）的全区通用主任医师的医院，需提交上述专业申报人员的病案首页相关数据，从技术能力、质量安全、资源利用、患者管理四个维度，在评审中作为科学准确评价医生的执业能力和水平的参考指标。方法如下：</w:t>
      </w:r>
    </w:p>
    <w:p>
      <w:pPr>
        <w:overflowPunct w:val="0"/>
        <w:adjustRightInd w:val="0"/>
        <w:snapToGrid w:val="0"/>
        <w:spacing w:line="540" w:lineRule="exact"/>
        <w:ind w:firstLine="640" w:firstLineChars="200"/>
        <w:outlineLvl w:val="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（1）申报人所在单位加入病案首页数据提取工作Q</w:t>
      </w:r>
      <w:r>
        <w:rPr>
          <w:rFonts w:hint="eastAsia" w:ascii="Times New Roman" w:hAnsi="Times New Roman" w:eastAsia="仿宋_GB2312" w:cs="Times New Roman"/>
          <w:color w:val="auto"/>
          <w:kern w:val="21"/>
          <w:sz w:val="32"/>
          <w:szCs w:val="32"/>
          <w:u w:val="none"/>
          <w:lang w:val="en-US" w:eastAsia="zh-CN"/>
        </w:rPr>
        <w:t>Q</w:t>
      </w:r>
      <w:r>
        <w:rPr>
          <w:rFonts w:hint="default" w:ascii="Times New Roman" w:hAnsi="Times New Roman" w:eastAsia="仿宋_GB2312" w:cs="Times New Roman"/>
          <w:color w:val="auto"/>
          <w:kern w:val="21"/>
          <w:sz w:val="32"/>
          <w:szCs w:val="32"/>
          <w:u w:val="none"/>
        </w:rPr>
        <w:t>群（</w:t>
      </w:r>
      <w:r>
        <w:rPr>
          <w:rFonts w:hint="eastAsia" w:ascii="Times New Roman" w:hAnsi="Times New Roman" w:eastAsia="仿宋_GB2312" w:cs="Times New Roman"/>
          <w:color w:val="auto"/>
          <w:kern w:val="21"/>
          <w:sz w:val="32"/>
          <w:szCs w:val="32"/>
          <w:u w:val="none"/>
          <w:lang w:eastAsia="zh-CN"/>
        </w:rPr>
        <w:t>群号：</w:t>
      </w:r>
      <w:r>
        <w:rPr>
          <w:rFonts w:hint="default" w:ascii="Times New Roman" w:hAnsi="Times New Roman" w:eastAsia="仿宋_GB2312" w:cs="Times New Roman"/>
          <w:color w:val="auto"/>
          <w:kern w:val="21"/>
          <w:sz w:val="32"/>
          <w:szCs w:val="32"/>
          <w:u w:val="none"/>
        </w:rPr>
        <w:t>772843185</w:t>
      </w:r>
      <w:r>
        <w:rPr>
          <w:rFonts w:hint="eastAsia"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u w:val="none"/>
        </w:rPr>
        <w:t>入群密码：guangxi），下载病案首页数据提取软件及操作指南。</w:t>
      </w:r>
    </w:p>
    <w:p>
      <w:pPr>
        <w:overflowPunct w:val="0"/>
        <w:adjustRightInd w:val="0"/>
        <w:snapToGrid w:val="0"/>
        <w:spacing w:line="540" w:lineRule="exact"/>
        <w:ind w:firstLine="640" w:firstLineChars="200"/>
        <w:outlineLvl w:val="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（2）按操作流程提取本院上述专业申报人员的病案首页相关数据，形成数据包。</w:t>
      </w:r>
    </w:p>
    <w:p>
      <w:pPr>
        <w:overflowPunct w:val="0"/>
        <w:adjustRightInd w:val="0"/>
        <w:snapToGrid w:val="0"/>
        <w:spacing w:line="540" w:lineRule="exact"/>
        <w:ind w:firstLine="640" w:firstLineChars="200"/>
        <w:outlineLvl w:val="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（3）根据操作指南提示将数据包上传到广西病案首页提取数据包传送管理系统，联系电话</w:t>
      </w:r>
      <w:r>
        <w:rPr>
          <w:rFonts w:hint="eastAsia"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u w:val="none"/>
        </w:rPr>
        <w:t>0771-2811550。上传截止时间为9月1日24时，未按时上传数据包或提交的数据不符合要求的，由此产生的后果由申报人所在单位自行承担。</w:t>
      </w:r>
    </w:p>
    <w:p>
      <w:pPr>
        <w:spacing w:line="540" w:lineRule="exact"/>
        <w:ind w:firstLine="640" w:firstLineChars="200"/>
        <w:outlineLvl w:val="0"/>
        <w:rPr>
          <w:rFonts w:hint="default" w:ascii="Times New Roman" w:hAnsi="Times New Roman" w:eastAsia="仿宋_GB2312" w:cs="Times New Roman"/>
          <w:bCs/>
          <w:color w:val="auto"/>
          <w:sz w:val="32"/>
          <w:u w:val="none"/>
        </w:rPr>
      </w:pPr>
      <w:r>
        <w:rPr>
          <w:rFonts w:hint="default" w:ascii="Times New Roman" w:hAnsi="Times New Roman" w:eastAsia="仿宋_GB2312" w:cs="Times New Roman"/>
          <w:bCs/>
          <w:color w:val="auto"/>
          <w:sz w:val="32"/>
          <w:u w:val="none"/>
        </w:rPr>
        <w:t>5.对从事本领域专业技术工作相关内容的补充说明。</w:t>
      </w:r>
    </w:p>
    <w:p>
      <w:pPr>
        <w:spacing w:line="540" w:lineRule="exact"/>
        <w:ind w:firstLine="640" w:firstLineChars="200"/>
        <w:outlineLvl w:val="0"/>
        <w:rPr>
          <w:rFonts w:hint="default" w:ascii="Times New Roman" w:hAnsi="Times New Roman" w:eastAsia="仿宋_GB2312" w:cs="Times New Roman"/>
          <w:bCs/>
          <w:color w:val="auto"/>
          <w:sz w:val="32"/>
          <w:u w:val="none"/>
        </w:rPr>
      </w:pPr>
      <w:r>
        <w:rPr>
          <w:rFonts w:hint="default" w:ascii="Times New Roman" w:hAnsi="Times New Roman" w:eastAsia="仿宋_GB2312" w:cs="Times New Roman"/>
          <w:bCs/>
          <w:color w:val="auto"/>
          <w:sz w:val="32"/>
          <w:u w:val="none"/>
        </w:rPr>
        <w:t>（1）受上级部门委派下乡开展扶贫或乡村振兴帮扶工作的时间，视为从事本专业技术工作时间。</w:t>
      </w:r>
    </w:p>
    <w:p>
      <w:pPr>
        <w:spacing w:line="540" w:lineRule="exact"/>
        <w:ind w:firstLine="640" w:firstLineChars="200"/>
        <w:outlineLvl w:val="0"/>
        <w:rPr>
          <w:rFonts w:hint="default" w:ascii="Times New Roman" w:hAnsi="Times New Roman" w:eastAsia="仿宋_GB2312" w:cs="Times New Roman"/>
          <w:bCs/>
          <w:color w:val="auto"/>
          <w:sz w:val="32"/>
          <w:u w:val="none"/>
        </w:rPr>
      </w:pPr>
      <w:r>
        <w:rPr>
          <w:rFonts w:hint="default" w:ascii="Times New Roman" w:hAnsi="Times New Roman" w:eastAsia="仿宋_GB2312" w:cs="Times New Roman"/>
          <w:bCs/>
          <w:color w:val="auto"/>
          <w:sz w:val="32"/>
          <w:u w:val="none"/>
        </w:rPr>
        <w:t>（2）2015年及之后入学的临床医学硕士专业学位研究生，同时也参加住院医师规范化培训的，其攻读研究生学位经历，可视为评审条件中的从事专业技术工作时间。</w:t>
      </w:r>
    </w:p>
    <w:p>
      <w:pPr>
        <w:spacing w:line="540" w:lineRule="exact"/>
        <w:ind w:firstLine="640" w:firstLineChars="200"/>
        <w:outlineLvl w:val="0"/>
        <w:rPr>
          <w:rFonts w:hint="default" w:ascii="Times New Roman" w:hAnsi="Times New Roman" w:eastAsia="仿宋_GB2312" w:cs="Times New Roman"/>
          <w:bCs/>
          <w:color w:val="auto"/>
          <w:sz w:val="32"/>
          <w:u w:val="none"/>
        </w:rPr>
      </w:pPr>
      <w:r>
        <w:rPr>
          <w:rFonts w:hint="default" w:ascii="Times New Roman" w:hAnsi="Times New Roman" w:eastAsia="仿宋_GB2312" w:cs="Times New Roman"/>
          <w:bCs/>
          <w:color w:val="auto"/>
          <w:sz w:val="32"/>
          <w:u w:val="none"/>
        </w:rPr>
        <w:t>（3）部分临床医学博士专业学位研究生在校攻读博士学位期间同时也进入医疗机构从事临床工作的，在其导师、所在研究生学院、攻读学位期间所从事专业技术工作的医疗机构等三方共同出具申报人攻读学位期间也在从事临床工作证明的情况下，其在校攻读学位期间从事临床工作的时间，可视为评审条件中的从事专业技术工作时间。</w:t>
      </w:r>
    </w:p>
    <w:p>
      <w:pPr>
        <w:spacing w:line="540" w:lineRule="exact"/>
        <w:ind w:firstLine="640" w:firstLineChars="200"/>
        <w:outlineLvl w:val="0"/>
        <w:rPr>
          <w:rFonts w:hint="default" w:ascii="Times New Roman" w:hAnsi="Times New Roman" w:cs="Times New Roman"/>
          <w:bCs/>
          <w:color w:val="auto"/>
          <w:sz w:val="32"/>
          <w:u w:val="none"/>
        </w:rPr>
      </w:pPr>
      <w:r>
        <w:rPr>
          <w:rFonts w:hint="default" w:ascii="Times New Roman" w:hAnsi="Times New Roman" w:eastAsia="仿宋_GB2312" w:cs="Times New Roman"/>
          <w:bCs/>
          <w:color w:val="auto"/>
          <w:sz w:val="32"/>
          <w:u w:val="none"/>
        </w:rPr>
        <w:t>（4）产假、病假及在家休养的时间，不能计为从事专业技术工作时间。</w:t>
      </w:r>
    </w:p>
    <w:p>
      <w:pPr>
        <w:overflowPunct w:val="0"/>
        <w:adjustRightInd w:val="0"/>
        <w:snapToGrid w:val="0"/>
        <w:spacing w:line="540" w:lineRule="exact"/>
        <w:ind w:firstLine="640" w:firstLineChars="200"/>
        <w:rPr>
          <w:rFonts w:hint="default" w:ascii="Times New Roman" w:hAnsi="Times New Roman" w:eastAsia="楷体_GB2312" w:cs="Times New Roman"/>
          <w:color w:val="auto"/>
          <w:kern w:val="21"/>
          <w:sz w:val="32"/>
          <w:szCs w:val="32"/>
          <w:u w:val="none"/>
        </w:rPr>
      </w:pPr>
      <w:r>
        <w:rPr>
          <w:rFonts w:hint="default" w:ascii="Times New Roman" w:hAnsi="Times New Roman" w:eastAsia="楷体_GB2312" w:cs="Times New Roman"/>
          <w:color w:val="auto"/>
          <w:kern w:val="21"/>
          <w:sz w:val="32"/>
          <w:szCs w:val="32"/>
          <w:u w:val="none"/>
        </w:rPr>
        <w:t>（十）业绩成果。</w:t>
      </w:r>
    </w:p>
    <w:p>
      <w:pPr>
        <w:overflowPunct w:val="0"/>
        <w:adjustRightInd w:val="0"/>
        <w:snapToGrid w:val="0"/>
        <w:spacing w:line="540" w:lineRule="exact"/>
        <w:ind w:firstLine="640" w:firstLineChars="200"/>
        <w:outlineLvl w:val="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工作业绩实行成果代表作制度。申报人员应提交取得现职称以来代表个人专业技术能力和水平的标志性工作业绩代表作</w:t>
      </w:r>
      <w:r>
        <w:rPr>
          <w:rFonts w:hint="eastAsia"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u w:val="none"/>
        </w:rPr>
        <w:t>不少于本专业申报所规定的要求</w:t>
      </w:r>
      <w:r>
        <w:rPr>
          <w:rFonts w:hint="eastAsia"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u w:val="none"/>
        </w:rPr>
        <w:t>，在申报系统中按相应提示选择、提交对应的业绩成果材料。在正高级职称评审过程的评委会答辩中，由评委在申报人提交的业绩成果中指定其中一项作为答辩内容。</w:t>
      </w:r>
    </w:p>
    <w:p>
      <w:pPr>
        <w:overflowPunct w:val="0"/>
        <w:adjustRightInd w:val="0"/>
        <w:snapToGrid w:val="0"/>
        <w:spacing w:line="540" w:lineRule="exact"/>
        <w:ind w:firstLine="640" w:firstLineChars="200"/>
        <w:outlineLvl w:val="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1.为净化学术风气，避免非法刊物及</w:t>
      </w:r>
      <w:r>
        <w:rPr>
          <w:rFonts w:hint="eastAsia"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u w:val="none"/>
        </w:rPr>
        <w:t>套刊</w:t>
      </w:r>
      <w:r>
        <w:rPr>
          <w:rFonts w:hint="eastAsia"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u w:val="none"/>
        </w:rPr>
        <w:t>等行为对评审工作的干扰，维护广大卫生专业技术人员的利益，如提供论文作为代表作的，须提交在</w:t>
      </w:r>
      <w:r>
        <w:rPr>
          <w:rFonts w:hint="eastAsia"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u w:val="none"/>
        </w:rPr>
        <w:t>中国知网</w:t>
      </w:r>
      <w:r>
        <w:rPr>
          <w:rFonts w:hint="eastAsia"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u w:val="none"/>
        </w:rPr>
        <w:t>万方数据知识服务平台</w:t>
      </w:r>
      <w:r>
        <w:rPr>
          <w:rFonts w:hint="eastAsia"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u w:val="none"/>
        </w:rPr>
        <w:t>重庆维普资讯</w:t>
      </w:r>
      <w:r>
        <w:rPr>
          <w:rFonts w:hint="eastAsia"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u w:val="none"/>
        </w:rPr>
        <w:t>解放军图书馆</w:t>
      </w:r>
      <w:r>
        <w:rPr>
          <w:rFonts w:hint="eastAsia"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u w:val="none"/>
        </w:rPr>
        <w:t>等平台检索查询结果界面截图并加盖单位人事部门公章，或由自治区图书馆、广西中医药大学图书馆、</w:t>
      </w:r>
      <w:r>
        <w:rPr>
          <w:rFonts w:hint="eastAsia" w:ascii="Times New Roman" w:hAnsi="Times New Roman" w:eastAsia="仿宋_GB2312" w:cs="Times New Roman"/>
          <w:color w:val="auto"/>
          <w:kern w:val="21"/>
          <w:sz w:val="32"/>
          <w:szCs w:val="32"/>
          <w:u w:val="none"/>
          <w:lang w:eastAsia="zh-CN"/>
        </w:rPr>
        <w:t>自治区</w:t>
      </w:r>
      <w:r>
        <w:rPr>
          <w:rFonts w:hint="default" w:ascii="Times New Roman" w:hAnsi="Times New Roman" w:eastAsia="仿宋_GB2312" w:cs="Times New Roman"/>
          <w:color w:val="auto"/>
          <w:kern w:val="21"/>
          <w:sz w:val="32"/>
          <w:szCs w:val="32"/>
          <w:u w:val="none"/>
        </w:rPr>
        <w:t>医学科学信息研究所等具备检索查询资质的第三方官方机构出具的检索收录证明。</w:t>
      </w:r>
    </w:p>
    <w:p>
      <w:pPr>
        <w:overflowPunct w:val="0"/>
        <w:adjustRightInd w:val="0"/>
        <w:snapToGrid w:val="0"/>
        <w:spacing w:line="540" w:lineRule="exact"/>
        <w:ind w:firstLine="640" w:firstLineChars="200"/>
        <w:outlineLvl w:val="0"/>
        <w:rPr>
          <w:rFonts w:hint="default" w:ascii="Times New Roman" w:hAnsi="Times New Roman" w:eastAsia="仿宋_GB2312" w:cs="Times New Roman"/>
          <w:color w:val="auto"/>
          <w:sz w:val="32"/>
          <w:szCs w:val="20"/>
          <w:u w:val="none"/>
        </w:rPr>
      </w:pPr>
      <w:r>
        <w:rPr>
          <w:rFonts w:hint="default" w:ascii="Times New Roman" w:hAnsi="Times New Roman" w:eastAsia="仿宋_GB2312" w:cs="Times New Roman"/>
          <w:color w:val="auto"/>
          <w:sz w:val="32"/>
          <w:szCs w:val="20"/>
          <w:u w:val="none"/>
        </w:rPr>
        <w:t>2.因技术原因，今年申报材料不提供手术/操作视频、科普音视频的上传功能，请申报人员按桂职办〔2023〕28号文件对于本专业业绩成果条件的相关规定，选取提供</w:t>
      </w:r>
      <w:r>
        <w:rPr>
          <w:rFonts w:hint="default" w:ascii="Times New Roman" w:hAnsi="Times New Roman" w:eastAsia="仿宋_GB2312" w:cs="Times New Roman"/>
          <w:color w:val="auto"/>
          <w:sz w:val="32"/>
          <w:szCs w:val="32"/>
          <w:u w:val="none"/>
        </w:rPr>
        <w:t>临床病案、护理案例、流行病学调查报告、应急处置情况报告、卫生标准、技术规范、技术专利、科研课题、论文、专著、科普文章、带教人才培养报告等</w:t>
      </w:r>
      <w:r>
        <w:rPr>
          <w:rFonts w:hint="default" w:ascii="Times New Roman" w:hAnsi="Times New Roman" w:eastAsia="仿宋_GB2312" w:cs="Times New Roman"/>
          <w:color w:val="auto"/>
          <w:sz w:val="32"/>
          <w:szCs w:val="20"/>
          <w:u w:val="none"/>
        </w:rPr>
        <w:t>非视频方式的业绩成果申报材料。</w:t>
      </w:r>
    </w:p>
    <w:p>
      <w:pPr>
        <w:overflowPunct w:val="0"/>
        <w:adjustRightInd w:val="0"/>
        <w:snapToGrid w:val="0"/>
        <w:spacing w:line="540" w:lineRule="exact"/>
        <w:ind w:firstLine="640" w:firstLineChars="200"/>
        <w:rPr>
          <w:rFonts w:hint="default" w:ascii="Times New Roman" w:hAnsi="Times New Roman" w:eastAsia="楷体_GB2312" w:cs="Times New Roman"/>
          <w:color w:val="auto"/>
          <w:kern w:val="21"/>
          <w:sz w:val="32"/>
          <w:szCs w:val="32"/>
          <w:u w:val="none"/>
        </w:rPr>
      </w:pPr>
      <w:r>
        <w:rPr>
          <w:rFonts w:hint="default" w:ascii="Times New Roman" w:hAnsi="Times New Roman" w:eastAsia="楷体_GB2312" w:cs="Times New Roman"/>
          <w:color w:val="auto"/>
          <w:kern w:val="21"/>
          <w:sz w:val="32"/>
          <w:szCs w:val="32"/>
          <w:u w:val="none"/>
        </w:rPr>
        <w:t>（十一）到基层开展卫生技术服务。</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shd w:val="pct10" w:color="auto" w:fill="FFFFFF"/>
        </w:rPr>
      </w:pPr>
      <w:r>
        <w:rPr>
          <w:rFonts w:hint="default" w:ascii="Times New Roman" w:hAnsi="Times New Roman" w:eastAsia="仿宋_GB2312" w:cs="Times New Roman"/>
          <w:color w:val="auto"/>
          <w:kern w:val="21"/>
          <w:sz w:val="32"/>
          <w:szCs w:val="32"/>
          <w:u w:val="none"/>
        </w:rPr>
        <w:t>二级、三级公立医院（不含非卫生系统单位）、妇幼保健院的执业医师申报副主任医师职称的，需提交符合要求的《广西卫生专业技术人员到基层工作考核卡》或《广西医疗机构医师可不作要求到基层服务审批表》</w:t>
      </w:r>
      <w:r>
        <w:rPr>
          <w:rFonts w:hint="eastAsia"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u w:val="none"/>
        </w:rPr>
        <w:t>新冠疫情防控一线医务人员（不受认定时间限制要求）、广西援鄂医疗队队员、广西援沪医疗队队员参加疫情防控经历视同满1年的基层工作经历。</w:t>
      </w:r>
    </w:p>
    <w:p>
      <w:pPr>
        <w:overflowPunct w:val="0"/>
        <w:adjustRightInd w:val="0"/>
        <w:snapToGrid w:val="0"/>
        <w:spacing w:line="540" w:lineRule="exact"/>
        <w:ind w:firstLine="640" w:firstLineChars="200"/>
        <w:rPr>
          <w:rFonts w:hint="default" w:ascii="Times New Roman" w:hAnsi="Times New Roman" w:eastAsia="楷体_GB2312" w:cs="Times New Roman"/>
          <w:color w:val="auto"/>
          <w:kern w:val="21"/>
          <w:sz w:val="32"/>
          <w:szCs w:val="32"/>
          <w:u w:val="none"/>
        </w:rPr>
      </w:pPr>
      <w:r>
        <w:rPr>
          <w:rFonts w:hint="default" w:ascii="Times New Roman" w:hAnsi="Times New Roman" w:eastAsia="楷体_GB2312" w:cs="Times New Roman"/>
          <w:color w:val="auto"/>
          <w:kern w:val="21"/>
          <w:sz w:val="32"/>
          <w:szCs w:val="32"/>
          <w:u w:val="none"/>
        </w:rPr>
        <w:t>（十二）社保缴费记录。</w:t>
      </w:r>
    </w:p>
    <w:p>
      <w:pPr>
        <w:overflowPunct w:val="0"/>
        <w:adjustRightInd w:val="0"/>
        <w:snapToGrid w:val="0"/>
        <w:spacing w:line="54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民营企业申报人员原则上应有在申报单位连续6个月以上（不含申报当月）</w:t>
      </w:r>
      <w:r>
        <w:rPr>
          <w:rFonts w:hint="eastAsia" w:ascii="Times New Roman" w:hAnsi="Times New Roman" w:eastAsia="仿宋_GB2312" w:cs="Times New Roman"/>
          <w:color w:val="auto"/>
          <w:kern w:val="21"/>
          <w:sz w:val="32"/>
          <w:szCs w:val="32"/>
          <w:u w:val="none"/>
          <w:lang w:eastAsia="zh-CN"/>
        </w:rPr>
        <w:t>的</w:t>
      </w:r>
      <w:r>
        <w:rPr>
          <w:rFonts w:hint="default" w:ascii="Times New Roman" w:hAnsi="Times New Roman" w:eastAsia="仿宋_GB2312" w:cs="Times New Roman"/>
          <w:color w:val="auto"/>
          <w:kern w:val="21"/>
          <w:sz w:val="32"/>
          <w:szCs w:val="32"/>
          <w:u w:val="none"/>
        </w:rPr>
        <w:t>个人社保缴费记录；对于6个月内有工作单位变动的，应提供相关情况说明和证明材料，由各级评委会所在职改办核实。审查中发现申报人填写工作经历与社保缴费记录不符等情况，经核实为填报虚假信息或提供虚假材料的，各级职改办不予接收材料，按桂人社规〔2021〕11号文件第四十九条规定查处。</w:t>
      </w:r>
    </w:p>
    <w:p>
      <w:pPr>
        <w:rPr>
          <w:rFonts w:eastAsia="黑体"/>
          <w:bCs/>
          <w:kern w:val="21"/>
          <w:sz w:val="32"/>
          <w:szCs w:val="32"/>
        </w:rPr>
      </w:pPr>
      <w:r>
        <w:rPr>
          <w:rFonts w:eastAsia="黑体"/>
          <w:bCs/>
          <w:kern w:val="21"/>
          <w:sz w:val="32"/>
          <w:szCs w:val="32"/>
        </w:rPr>
        <w:br w:type="page"/>
      </w:r>
    </w:p>
    <w:p>
      <w:pPr>
        <w:wordWrap w:val="0"/>
        <w:topLinePunct/>
        <w:spacing w:line="560" w:lineRule="exact"/>
        <w:rPr>
          <w:rFonts w:hint="eastAsia" w:ascii="Times New Roman" w:hAnsi="Times New Roman" w:eastAsia="黑体" w:cs="Times New Roman"/>
          <w:bCs/>
          <w:color w:val="auto"/>
          <w:kern w:val="21"/>
          <w:sz w:val="32"/>
          <w:szCs w:val="32"/>
          <w:u w:val="none"/>
          <w:lang w:val="en-US" w:eastAsia="zh-CN"/>
        </w:rPr>
      </w:pPr>
      <w:r>
        <w:rPr>
          <w:rFonts w:hint="default" w:ascii="Times New Roman" w:hAnsi="Times New Roman" w:eastAsia="黑体" w:cs="Times New Roman"/>
          <w:bCs/>
          <w:color w:val="auto"/>
          <w:kern w:val="21"/>
          <w:sz w:val="32"/>
          <w:szCs w:val="32"/>
          <w:u w:val="none"/>
        </w:rPr>
        <w:t>附件</w:t>
      </w:r>
      <w:r>
        <w:rPr>
          <w:rFonts w:hint="eastAsia" w:ascii="Times New Roman" w:hAnsi="Times New Roman" w:eastAsia="黑体" w:cs="Times New Roman"/>
          <w:bCs/>
          <w:color w:val="auto"/>
          <w:kern w:val="21"/>
          <w:sz w:val="32"/>
          <w:szCs w:val="32"/>
          <w:u w:val="none"/>
          <w:lang w:val="en-US" w:eastAsia="zh-CN"/>
        </w:rPr>
        <w:t>2</w:t>
      </w:r>
    </w:p>
    <w:p>
      <w:pPr>
        <w:pStyle w:val="2"/>
        <w:rPr>
          <w:rFonts w:hint="eastAsia"/>
          <w:lang w:val="en-US" w:eastAsia="zh-CN"/>
        </w:rPr>
      </w:pPr>
    </w:p>
    <w:p>
      <w:pPr>
        <w:widowControl/>
        <w:topLinePunct/>
        <w:adjustRightInd w:val="0"/>
        <w:snapToGrid w:val="0"/>
        <w:spacing w:line="560" w:lineRule="exact"/>
        <w:jc w:val="center"/>
        <w:rPr>
          <w:rFonts w:hint="default" w:ascii="Times New Roman" w:hAnsi="Times New Roman" w:eastAsia="方正小标宋简体" w:cs="Times New Roman"/>
          <w:bCs/>
          <w:color w:val="auto"/>
          <w:kern w:val="21"/>
          <w:sz w:val="44"/>
          <w:szCs w:val="44"/>
          <w:u w:val="none"/>
        </w:rPr>
      </w:pPr>
      <w:r>
        <w:rPr>
          <w:rFonts w:hint="eastAsia" w:ascii="Times New Roman" w:hAnsi="Times New Roman" w:eastAsia="方正小标宋简体" w:cs="Times New Roman"/>
          <w:bCs/>
          <w:color w:val="auto"/>
          <w:kern w:val="21"/>
          <w:sz w:val="44"/>
          <w:szCs w:val="44"/>
          <w:u w:val="none"/>
          <w:lang w:eastAsia="zh-CN"/>
        </w:rPr>
        <w:t>广西</w:t>
      </w:r>
      <w:r>
        <w:rPr>
          <w:rFonts w:hint="default" w:ascii="Times New Roman" w:hAnsi="Times New Roman" w:eastAsia="方正小标宋简体" w:cs="Times New Roman"/>
          <w:bCs/>
          <w:color w:val="auto"/>
          <w:kern w:val="21"/>
          <w:sz w:val="44"/>
          <w:szCs w:val="44"/>
          <w:u w:val="none"/>
        </w:rPr>
        <w:t>卫生系列高级职称评委会</w:t>
      </w:r>
    </w:p>
    <w:p>
      <w:pPr>
        <w:widowControl/>
        <w:topLinePunct/>
        <w:adjustRightInd w:val="0"/>
        <w:snapToGrid w:val="0"/>
        <w:spacing w:line="560" w:lineRule="exact"/>
        <w:ind w:firstLine="0" w:firstLineChars="0"/>
        <w:rPr>
          <w:rFonts w:hint="default" w:ascii="Times New Roman" w:hAnsi="Times New Roman" w:eastAsia="仿宋_GB2312" w:cs="Times New Roman"/>
          <w:color w:val="auto"/>
          <w:kern w:val="21"/>
          <w:sz w:val="32"/>
          <w:szCs w:val="32"/>
          <w:u w:val="none"/>
          <w:lang w:eastAsia="zh-CN"/>
        </w:rPr>
      </w:pPr>
    </w:p>
    <w:p>
      <w:pPr>
        <w:widowControl/>
        <w:topLinePunct/>
        <w:adjustRightInd w:val="0"/>
        <w:snapToGrid w:val="0"/>
        <w:spacing w:line="560" w:lineRule="exact"/>
        <w:ind w:firstLine="640" w:firstLineChars="200"/>
        <w:rPr>
          <w:rFonts w:hint="default" w:ascii="Times New Roman" w:hAnsi="Times New Roman" w:eastAsia="仿宋_GB2312" w:cs="Times New Roman"/>
          <w:color w:val="auto"/>
          <w:kern w:val="21"/>
          <w:sz w:val="32"/>
          <w:szCs w:val="32"/>
          <w:u w:val="none"/>
          <w:lang w:eastAsia="zh-CN"/>
        </w:rPr>
      </w:pPr>
      <w:r>
        <w:rPr>
          <w:rFonts w:hint="eastAsia" w:ascii="Times New Roman" w:hAnsi="Times New Roman" w:eastAsia="仿宋_GB2312" w:cs="Times New Roman"/>
          <w:color w:val="auto"/>
          <w:kern w:val="21"/>
          <w:sz w:val="32"/>
          <w:szCs w:val="32"/>
          <w:u w:val="none"/>
          <w:lang w:eastAsia="zh-CN"/>
        </w:rPr>
        <w:t>广西</w:t>
      </w:r>
      <w:r>
        <w:rPr>
          <w:rFonts w:hint="default" w:ascii="Times New Roman" w:hAnsi="Times New Roman" w:eastAsia="仿宋_GB2312" w:cs="Times New Roman"/>
          <w:color w:val="auto"/>
          <w:kern w:val="21"/>
          <w:sz w:val="32"/>
          <w:szCs w:val="32"/>
          <w:u w:val="none"/>
          <w:lang w:eastAsia="zh-CN"/>
        </w:rPr>
        <w:t>卫生系列共设</w:t>
      </w:r>
      <w:r>
        <w:rPr>
          <w:rFonts w:hint="default" w:ascii="Times New Roman" w:hAnsi="Times New Roman" w:eastAsia="仿宋_GB2312" w:cs="Times New Roman"/>
          <w:color w:val="auto"/>
          <w:kern w:val="21"/>
          <w:sz w:val="32"/>
          <w:szCs w:val="32"/>
          <w:u w:val="none"/>
          <w:lang w:val="en-US" w:eastAsia="zh-CN"/>
        </w:rPr>
        <w:t>7个专业高级职称评委会，</w:t>
      </w:r>
      <w:r>
        <w:rPr>
          <w:rFonts w:hint="default" w:ascii="Times New Roman" w:hAnsi="Times New Roman" w:eastAsia="仿宋_GB2312" w:cs="Times New Roman"/>
          <w:color w:val="auto"/>
          <w:kern w:val="21"/>
          <w:sz w:val="32"/>
          <w:szCs w:val="32"/>
          <w:u w:val="none"/>
          <w:lang w:eastAsia="zh-CN"/>
        </w:rPr>
        <w:t>各专业高级职称评委会及对应申报专业如下：</w:t>
      </w:r>
    </w:p>
    <w:p>
      <w:pPr>
        <w:widowControl/>
        <w:topLinePunct/>
        <w:adjustRightInd w:val="0"/>
        <w:snapToGrid w:val="0"/>
        <w:spacing w:line="56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黑体" w:cs="Times New Roman"/>
          <w:color w:val="auto"/>
          <w:kern w:val="21"/>
          <w:sz w:val="32"/>
          <w:szCs w:val="32"/>
          <w:u w:val="none"/>
        </w:rPr>
        <w:t>西医内科高级职称评委会：</w:t>
      </w:r>
    </w:p>
    <w:p>
      <w:pPr>
        <w:widowControl/>
        <w:topLinePunct/>
        <w:adjustRightInd w:val="0"/>
        <w:snapToGrid w:val="0"/>
        <w:spacing w:line="560" w:lineRule="exact"/>
        <w:ind w:firstLine="640" w:firstLineChars="200"/>
        <w:rPr>
          <w:rFonts w:hint="eastAsia" w:ascii="Times New Roman" w:hAnsi="Times New Roman" w:eastAsia="仿宋_GB2312" w:cs="Times New Roman"/>
          <w:color w:val="auto"/>
          <w:kern w:val="21"/>
          <w:sz w:val="32"/>
          <w:szCs w:val="32"/>
          <w:u w:val="none"/>
          <w:lang w:eastAsia="zh-CN"/>
        </w:rPr>
      </w:pPr>
      <w:r>
        <w:rPr>
          <w:rFonts w:hint="default" w:ascii="Times New Roman" w:hAnsi="Times New Roman" w:eastAsia="仿宋_GB2312" w:cs="Times New Roman"/>
          <w:color w:val="auto"/>
          <w:kern w:val="21"/>
          <w:sz w:val="32"/>
          <w:szCs w:val="32"/>
          <w:u w:val="none"/>
        </w:rPr>
        <w:t>心血管内科、呼吸内科、消化内科、肾内科、神经内科、内分泌、血液病、传染病、风湿病、肿瘤内科、普通内科、结核病、老年医学、精神病、全科医学、心电图、心理学</w:t>
      </w:r>
      <w:r>
        <w:rPr>
          <w:rFonts w:hint="eastAsia" w:ascii="Times New Roman" w:hAnsi="Times New Roman" w:eastAsia="仿宋_GB2312" w:cs="Times New Roman"/>
          <w:color w:val="auto"/>
          <w:kern w:val="21"/>
          <w:sz w:val="32"/>
          <w:szCs w:val="32"/>
          <w:u w:val="none"/>
          <w:lang w:eastAsia="zh-CN"/>
        </w:rPr>
        <w:t>。</w:t>
      </w:r>
    </w:p>
    <w:p>
      <w:pPr>
        <w:widowControl/>
        <w:topLinePunct/>
        <w:adjustRightInd w:val="0"/>
        <w:snapToGrid w:val="0"/>
        <w:spacing w:line="56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黑体" w:cs="Times New Roman"/>
          <w:color w:val="auto"/>
          <w:kern w:val="21"/>
          <w:sz w:val="32"/>
          <w:szCs w:val="32"/>
          <w:u w:val="none"/>
        </w:rPr>
        <w:t>西医外科高级职称评委会：</w:t>
      </w:r>
    </w:p>
    <w:p>
      <w:pPr>
        <w:widowControl/>
        <w:topLinePunct/>
        <w:adjustRightInd w:val="0"/>
        <w:snapToGrid w:val="0"/>
        <w:spacing w:line="560" w:lineRule="exact"/>
        <w:ind w:firstLine="640" w:firstLineChars="200"/>
        <w:rPr>
          <w:rFonts w:hint="eastAsia" w:ascii="Times New Roman" w:hAnsi="Times New Roman" w:eastAsia="仿宋_GB2312" w:cs="Times New Roman"/>
          <w:color w:val="auto"/>
          <w:kern w:val="21"/>
          <w:sz w:val="32"/>
          <w:szCs w:val="32"/>
          <w:u w:val="none"/>
          <w:lang w:eastAsia="zh-CN"/>
        </w:rPr>
      </w:pPr>
      <w:r>
        <w:rPr>
          <w:rFonts w:hint="default" w:ascii="Times New Roman" w:hAnsi="Times New Roman" w:eastAsia="仿宋_GB2312" w:cs="Times New Roman"/>
          <w:color w:val="auto"/>
          <w:kern w:val="21"/>
          <w:sz w:val="32"/>
          <w:szCs w:val="32"/>
          <w:u w:val="none"/>
        </w:rPr>
        <w:t>普通外科、骨外科、胸心外科、神经外科、泌尿外科、烧伤外科、整形外科、小儿外科、肿瘤外科、麻醉学、疼痛学、男性科</w:t>
      </w:r>
      <w:r>
        <w:rPr>
          <w:rFonts w:hint="eastAsia" w:ascii="Times New Roman" w:hAnsi="Times New Roman" w:eastAsia="仿宋_GB2312" w:cs="Times New Roman"/>
          <w:color w:val="auto"/>
          <w:kern w:val="21"/>
          <w:sz w:val="32"/>
          <w:szCs w:val="32"/>
          <w:u w:val="none"/>
          <w:lang w:eastAsia="zh-CN"/>
        </w:rPr>
        <w:t>。</w:t>
      </w:r>
    </w:p>
    <w:p>
      <w:pPr>
        <w:widowControl/>
        <w:topLinePunct/>
        <w:adjustRightInd w:val="0"/>
        <w:snapToGrid w:val="0"/>
        <w:spacing w:line="560" w:lineRule="exact"/>
        <w:ind w:firstLine="640" w:firstLineChars="200"/>
        <w:rPr>
          <w:rFonts w:hint="default" w:ascii="Times New Roman" w:hAnsi="Times New Roman" w:eastAsia="黑体" w:cs="Times New Roman"/>
          <w:color w:val="auto"/>
          <w:kern w:val="21"/>
          <w:sz w:val="32"/>
          <w:szCs w:val="32"/>
          <w:u w:val="none"/>
        </w:rPr>
      </w:pPr>
      <w:r>
        <w:rPr>
          <w:rFonts w:hint="default" w:ascii="Times New Roman" w:hAnsi="Times New Roman" w:eastAsia="黑体" w:cs="Times New Roman"/>
          <w:color w:val="auto"/>
          <w:kern w:val="21"/>
          <w:sz w:val="32"/>
          <w:szCs w:val="32"/>
          <w:u w:val="none"/>
        </w:rPr>
        <w:t>西医综合高级职称评委会：</w:t>
      </w:r>
    </w:p>
    <w:p>
      <w:pPr>
        <w:widowControl/>
        <w:topLinePunct/>
        <w:adjustRightInd w:val="0"/>
        <w:snapToGrid w:val="0"/>
        <w:spacing w:line="560" w:lineRule="exact"/>
        <w:ind w:firstLine="640" w:firstLineChars="200"/>
        <w:rPr>
          <w:rFonts w:hint="eastAsia" w:ascii="Times New Roman" w:hAnsi="Times New Roman" w:eastAsia="仿宋_GB2312" w:cs="Times New Roman"/>
          <w:color w:val="auto"/>
          <w:kern w:val="21"/>
          <w:sz w:val="32"/>
          <w:szCs w:val="32"/>
          <w:u w:val="none"/>
          <w:vertAlign w:val="superscript"/>
          <w:lang w:eastAsia="zh-CN"/>
        </w:rPr>
      </w:pPr>
      <w:r>
        <w:rPr>
          <w:rFonts w:hint="default" w:ascii="Times New Roman" w:hAnsi="Times New Roman" w:eastAsia="仿宋_GB2312" w:cs="Times New Roman"/>
          <w:color w:val="auto"/>
          <w:kern w:val="21"/>
          <w:sz w:val="32"/>
          <w:szCs w:val="32"/>
          <w:u w:val="none"/>
        </w:rPr>
        <w:t>口腔医学、口腔内科、口腔颌面外科、口腔修复、口腔正畸、眼科、耳鼻咽喉科（头颈外科）、皮肤科、放射肿瘤治疗、病理、放射医学、核医学、超声医学、康复医学、临床医学检验、高压氧、急诊医学、重症医学、介入治疗、神经电生理、临床营养、药学（临床）</w:t>
      </w:r>
      <w:r>
        <w:rPr>
          <w:rFonts w:hint="eastAsia" w:ascii="Times New Roman" w:hAnsi="Times New Roman" w:eastAsia="仿宋_GB2312" w:cs="Times New Roman"/>
          <w:color w:val="auto"/>
          <w:kern w:val="21"/>
          <w:sz w:val="32"/>
          <w:szCs w:val="32"/>
          <w:u w:val="none"/>
          <w:lang w:eastAsia="zh-CN"/>
        </w:rPr>
        <w:t>。</w:t>
      </w:r>
    </w:p>
    <w:p>
      <w:pPr>
        <w:widowControl/>
        <w:topLinePunct/>
        <w:adjustRightInd w:val="0"/>
        <w:snapToGrid w:val="0"/>
        <w:spacing w:line="560" w:lineRule="exact"/>
        <w:ind w:firstLine="640" w:firstLineChars="200"/>
        <w:rPr>
          <w:rFonts w:hint="default" w:ascii="Times New Roman" w:hAnsi="Times New Roman" w:eastAsia="黑体" w:cs="Times New Roman"/>
          <w:color w:val="auto"/>
          <w:kern w:val="21"/>
          <w:sz w:val="32"/>
          <w:szCs w:val="32"/>
          <w:u w:val="none"/>
        </w:rPr>
      </w:pPr>
      <w:r>
        <w:rPr>
          <w:rFonts w:hint="default" w:ascii="Times New Roman" w:hAnsi="Times New Roman" w:eastAsia="黑体" w:cs="Times New Roman"/>
          <w:color w:val="auto"/>
          <w:kern w:val="21"/>
          <w:sz w:val="32"/>
          <w:szCs w:val="32"/>
          <w:u w:val="none"/>
        </w:rPr>
        <w:t>西医妇产科、儿科高级职称评委会：</w:t>
      </w:r>
    </w:p>
    <w:p>
      <w:pPr>
        <w:widowControl/>
        <w:topLinePunct/>
        <w:adjustRightInd w:val="0"/>
        <w:snapToGrid w:val="0"/>
        <w:spacing w:line="560" w:lineRule="exact"/>
        <w:ind w:firstLine="640" w:firstLineChars="200"/>
        <w:rPr>
          <w:rFonts w:hint="eastAsia" w:ascii="Times New Roman" w:hAnsi="Times New Roman" w:eastAsia="仿宋_GB2312" w:cs="Times New Roman"/>
          <w:color w:val="auto"/>
          <w:kern w:val="21"/>
          <w:sz w:val="32"/>
          <w:szCs w:val="32"/>
          <w:u w:val="none"/>
          <w:lang w:eastAsia="zh-CN"/>
        </w:rPr>
      </w:pPr>
      <w:r>
        <w:rPr>
          <w:rFonts w:hint="default" w:ascii="Times New Roman" w:hAnsi="Times New Roman" w:eastAsia="仿宋_GB2312" w:cs="Times New Roman"/>
          <w:color w:val="auto"/>
          <w:kern w:val="21"/>
          <w:sz w:val="32"/>
          <w:szCs w:val="32"/>
          <w:u w:val="none"/>
        </w:rPr>
        <w:t>妇产科、计划生育、儿科、妇幼保健、妇女保健、儿童保健、孕产保健</w:t>
      </w:r>
      <w:r>
        <w:rPr>
          <w:rFonts w:hint="eastAsia" w:ascii="Times New Roman" w:hAnsi="Times New Roman" w:eastAsia="仿宋_GB2312" w:cs="Times New Roman"/>
          <w:color w:val="auto"/>
          <w:kern w:val="21"/>
          <w:sz w:val="32"/>
          <w:szCs w:val="32"/>
          <w:u w:val="none"/>
          <w:lang w:eastAsia="zh-CN"/>
        </w:rPr>
        <w:t>。</w:t>
      </w:r>
    </w:p>
    <w:p>
      <w:pPr>
        <w:widowControl/>
        <w:topLinePunct/>
        <w:adjustRightInd w:val="0"/>
        <w:snapToGrid w:val="0"/>
        <w:spacing w:line="56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黑体" w:cs="Times New Roman"/>
          <w:color w:val="auto"/>
          <w:kern w:val="21"/>
          <w:sz w:val="32"/>
          <w:szCs w:val="32"/>
          <w:u w:val="none"/>
        </w:rPr>
        <w:t>公共卫生高级职称评委会：</w:t>
      </w:r>
    </w:p>
    <w:p>
      <w:pPr>
        <w:widowControl/>
        <w:topLinePunct/>
        <w:adjustRightInd w:val="0"/>
        <w:snapToGrid w:val="0"/>
        <w:spacing w:line="56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u w:val="none"/>
        </w:rPr>
        <w:t>传染性疾病控制、慢性非传染性疾病控制、寄生虫病控制、地方病控制、健康教育与健康促进、卫生消杀灭、职业卫生、环境卫生、营养与食品卫生、学校卫生与儿少卫生、放射卫生、卫生毒理、公共卫生、卫生管理、卫生信息、输血、病案信息、职业病、医院感染预防与控制、微生物检验技术、理化检验技术、病媒生物控制技术</w:t>
      </w:r>
    </w:p>
    <w:p>
      <w:pPr>
        <w:widowControl/>
        <w:topLinePunct/>
        <w:adjustRightInd w:val="0"/>
        <w:snapToGrid w:val="0"/>
        <w:spacing w:line="56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黑体" w:cs="Times New Roman"/>
          <w:color w:val="auto"/>
          <w:kern w:val="21"/>
          <w:sz w:val="32"/>
          <w:szCs w:val="32"/>
          <w:u w:val="none"/>
        </w:rPr>
        <w:t>中医中药高级职称评委会：</w:t>
      </w:r>
    </w:p>
    <w:p>
      <w:pPr>
        <w:widowControl/>
        <w:topLinePunct/>
        <w:adjustRightInd w:val="0"/>
        <w:snapToGrid w:val="0"/>
        <w:spacing w:line="560" w:lineRule="exact"/>
        <w:ind w:firstLine="640" w:firstLineChars="200"/>
        <w:rPr>
          <w:rFonts w:hint="eastAsia" w:ascii="Times New Roman" w:hAnsi="Times New Roman" w:eastAsia="仿宋_GB2312" w:cs="Times New Roman"/>
          <w:color w:val="auto"/>
          <w:kern w:val="21"/>
          <w:sz w:val="32"/>
          <w:szCs w:val="32"/>
          <w:u w:val="none"/>
          <w:lang w:eastAsia="zh-CN"/>
        </w:rPr>
      </w:pPr>
      <w:r>
        <w:rPr>
          <w:rFonts w:hint="default" w:ascii="Times New Roman" w:hAnsi="Times New Roman" w:eastAsia="仿宋_GB2312" w:cs="Times New Roman"/>
          <w:color w:val="auto"/>
          <w:kern w:val="21"/>
          <w:sz w:val="32"/>
          <w:szCs w:val="32"/>
          <w:u w:val="none"/>
        </w:rPr>
        <w:t>中医内科、中医外科、中医妇科、中医儿科、中医眼科、中医骨伤科、中医耳鼻喉科、中医皮肤科、中医肛肠科、中医肿瘤、针灸科、推拿科、中西医结合内科、中西医结合外科、中西医结合妇科、中西医结合儿科、中西医结合骨伤科、壮医、全科医学（中医类别）、</w:t>
      </w:r>
      <w:bookmarkStart w:id="0" w:name="_Hlk136598726"/>
      <w:r>
        <w:rPr>
          <w:rFonts w:hint="default" w:ascii="Times New Roman" w:hAnsi="Times New Roman" w:eastAsia="仿宋_GB2312" w:cs="Times New Roman"/>
          <w:color w:val="auto"/>
          <w:kern w:val="21"/>
          <w:sz w:val="32"/>
          <w:szCs w:val="32"/>
          <w:u w:val="none"/>
        </w:rPr>
        <w:t>中医康复、中医治未病</w:t>
      </w:r>
      <w:bookmarkEnd w:id="0"/>
      <w:r>
        <w:rPr>
          <w:rFonts w:hint="eastAsia" w:ascii="Times New Roman" w:hAnsi="Times New Roman" w:eastAsia="仿宋_GB2312" w:cs="Times New Roman"/>
          <w:color w:val="auto"/>
          <w:kern w:val="21"/>
          <w:sz w:val="32"/>
          <w:szCs w:val="32"/>
          <w:u w:val="none"/>
          <w:lang w:eastAsia="zh-CN"/>
        </w:rPr>
        <w:t>。</w:t>
      </w:r>
    </w:p>
    <w:p>
      <w:pPr>
        <w:widowControl/>
        <w:topLinePunct/>
        <w:adjustRightInd w:val="0"/>
        <w:snapToGrid w:val="0"/>
        <w:spacing w:line="560" w:lineRule="exact"/>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黑体" w:cs="Times New Roman"/>
          <w:color w:val="auto"/>
          <w:kern w:val="21"/>
          <w:sz w:val="32"/>
          <w:szCs w:val="32"/>
          <w:u w:val="none"/>
        </w:rPr>
        <w:t>护理高级职称评委会：</w:t>
      </w:r>
    </w:p>
    <w:p>
      <w:pPr>
        <w:widowControl/>
        <w:topLinePunct/>
        <w:adjustRightInd w:val="0"/>
        <w:snapToGrid w:val="0"/>
        <w:spacing w:line="560" w:lineRule="exact"/>
        <w:ind w:firstLine="640" w:firstLineChars="200"/>
        <w:rPr>
          <w:rFonts w:hint="eastAsia" w:ascii="Times New Roman" w:hAnsi="Times New Roman" w:eastAsia="仿宋_GB2312" w:cs="Times New Roman"/>
          <w:color w:val="auto"/>
          <w:kern w:val="21"/>
          <w:sz w:val="32"/>
          <w:szCs w:val="32"/>
          <w:u w:val="none"/>
          <w:lang w:eastAsia="zh-CN"/>
        </w:rPr>
      </w:pPr>
      <w:r>
        <w:rPr>
          <w:rFonts w:hint="default" w:ascii="Times New Roman" w:hAnsi="Times New Roman" w:eastAsia="仿宋_GB2312" w:cs="Times New Roman"/>
          <w:color w:val="auto"/>
          <w:kern w:val="21"/>
          <w:sz w:val="32"/>
          <w:szCs w:val="32"/>
          <w:u w:val="none"/>
        </w:rPr>
        <w:t>护理</w:t>
      </w:r>
      <w:r>
        <w:rPr>
          <w:rFonts w:hint="eastAsia" w:ascii="Times New Roman" w:hAnsi="Times New Roman" w:eastAsia="仿宋_GB2312" w:cs="Times New Roman"/>
          <w:color w:val="auto"/>
          <w:kern w:val="21"/>
          <w:sz w:val="32"/>
          <w:szCs w:val="32"/>
          <w:u w:val="none"/>
          <w:lang w:eastAsia="zh-CN"/>
        </w:rPr>
        <w:t>。</w:t>
      </w:r>
    </w:p>
    <w:p>
      <w:pPr>
        <w:rPr>
          <w:rFonts w:eastAsia="黑体"/>
          <w:bCs/>
          <w:kern w:val="21"/>
          <w:sz w:val="32"/>
          <w:szCs w:val="32"/>
        </w:rPr>
      </w:pPr>
      <w:r>
        <w:rPr>
          <w:rFonts w:eastAsia="黑体"/>
          <w:bCs/>
          <w:kern w:val="21"/>
          <w:sz w:val="32"/>
          <w:szCs w:val="32"/>
        </w:rPr>
        <w:br w:type="page"/>
      </w:r>
    </w:p>
    <w:p>
      <w:pPr>
        <w:wordWrap w:val="0"/>
        <w:topLinePunct/>
        <w:spacing w:line="400" w:lineRule="exact"/>
        <w:jc w:val="left"/>
        <w:rPr>
          <w:rFonts w:hint="eastAsia" w:eastAsia="黑体"/>
          <w:bCs/>
          <w:kern w:val="21"/>
          <w:sz w:val="32"/>
          <w:szCs w:val="32"/>
          <w:lang w:val="en-US" w:eastAsia="zh-CN"/>
        </w:rPr>
      </w:pPr>
      <w:r>
        <w:rPr>
          <w:rFonts w:eastAsia="黑体"/>
          <w:bCs/>
          <w:kern w:val="21"/>
          <w:sz w:val="32"/>
          <w:szCs w:val="32"/>
        </w:rPr>
        <w:t>附件</w:t>
      </w:r>
      <w:r>
        <w:rPr>
          <w:rFonts w:hint="eastAsia" w:eastAsia="黑体"/>
          <w:bCs/>
          <w:kern w:val="21"/>
          <w:sz w:val="32"/>
          <w:szCs w:val="32"/>
          <w:lang w:val="en-US" w:eastAsia="zh-CN"/>
        </w:rPr>
        <w:t>3</w:t>
      </w:r>
    </w:p>
    <w:p>
      <w:pPr>
        <w:wordWrap w:val="0"/>
        <w:topLinePunct/>
        <w:spacing w:line="400" w:lineRule="exact"/>
        <w:jc w:val="left"/>
        <w:rPr>
          <w:rFonts w:eastAsia="黑体"/>
          <w:bCs/>
          <w:kern w:val="21"/>
          <w:sz w:val="32"/>
          <w:szCs w:val="32"/>
        </w:rPr>
      </w:pPr>
    </w:p>
    <w:p>
      <w:pPr>
        <w:wordWrap w:val="0"/>
        <w:topLinePunct/>
        <w:spacing w:line="560" w:lineRule="exact"/>
        <w:jc w:val="center"/>
        <w:rPr>
          <w:rFonts w:eastAsia="方正小标宋简体"/>
          <w:kern w:val="21"/>
          <w:sz w:val="44"/>
          <w:szCs w:val="44"/>
        </w:rPr>
      </w:pPr>
      <w:r>
        <w:rPr>
          <w:rFonts w:eastAsia="方正小标宋简体"/>
          <w:bCs/>
          <w:kern w:val="21"/>
          <w:sz w:val="44"/>
          <w:szCs w:val="44"/>
        </w:rPr>
        <w:t>广西卫生系列</w:t>
      </w:r>
      <w:r>
        <w:rPr>
          <w:rFonts w:eastAsia="方正小标宋简体"/>
          <w:kern w:val="21"/>
          <w:sz w:val="44"/>
          <w:szCs w:val="44"/>
        </w:rPr>
        <w:t>高级职称评审破格申报</w:t>
      </w:r>
    </w:p>
    <w:p>
      <w:pPr>
        <w:wordWrap w:val="0"/>
        <w:topLinePunct/>
        <w:spacing w:line="560" w:lineRule="exact"/>
        <w:jc w:val="center"/>
        <w:rPr>
          <w:rFonts w:eastAsia="方正小标宋简体"/>
          <w:kern w:val="21"/>
          <w:sz w:val="44"/>
          <w:szCs w:val="44"/>
        </w:rPr>
      </w:pPr>
      <w:r>
        <w:rPr>
          <w:rFonts w:eastAsia="方正小标宋简体"/>
          <w:bCs/>
          <w:kern w:val="21"/>
          <w:sz w:val="44"/>
          <w:szCs w:val="44"/>
        </w:rPr>
        <w:t>审批表</w:t>
      </w:r>
    </w:p>
    <w:p>
      <w:pPr>
        <w:wordWrap w:val="0"/>
        <w:topLinePunct/>
        <w:spacing w:line="400" w:lineRule="exact"/>
        <w:rPr>
          <w:kern w:val="21"/>
        </w:rPr>
      </w:pPr>
      <w:r>
        <w:rPr>
          <w:kern w:val="21"/>
        </w:rPr>
        <w:t>单位：</w:t>
      </w:r>
    </w:p>
    <w:tbl>
      <w:tblPr>
        <w:tblStyle w:val="4"/>
        <w:tblW w:w="9108" w:type="dxa"/>
        <w:tblInd w:w="0" w:type="dxa"/>
        <w:tblLayout w:type="fixed"/>
        <w:tblCellMar>
          <w:top w:w="0" w:type="dxa"/>
          <w:left w:w="108" w:type="dxa"/>
          <w:bottom w:w="0" w:type="dxa"/>
          <w:right w:w="108" w:type="dxa"/>
        </w:tblCellMar>
      </w:tblPr>
      <w:tblGrid>
        <w:gridCol w:w="1237"/>
        <w:gridCol w:w="1990"/>
        <w:gridCol w:w="992"/>
        <w:gridCol w:w="992"/>
        <w:gridCol w:w="1985"/>
        <w:gridCol w:w="1912"/>
      </w:tblGrid>
      <w:tr>
        <w:tblPrEx>
          <w:tblCellMar>
            <w:top w:w="0" w:type="dxa"/>
            <w:left w:w="108" w:type="dxa"/>
            <w:bottom w:w="0" w:type="dxa"/>
            <w:right w:w="108" w:type="dxa"/>
          </w:tblCellMar>
        </w:tblPrEx>
        <w:trPr>
          <w:trHeight w:val="851" w:hRule="exact"/>
        </w:trPr>
        <w:tc>
          <w:tcPr>
            <w:tcW w:w="1237" w:type="dxa"/>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kern w:val="21"/>
                <w:sz w:val="24"/>
                <w:szCs w:val="24"/>
              </w:rPr>
            </w:pPr>
            <w:r>
              <w:rPr>
                <w:kern w:val="21"/>
                <w:sz w:val="24"/>
                <w:szCs w:val="24"/>
              </w:rPr>
              <w:t>姓名</w:t>
            </w:r>
          </w:p>
        </w:tc>
        <w:tc>
          <w:tcPr>
            <w:tcW w:w="1990" w:type="dxa"/>
            <w:tcBorders>
              <w:top w:val="single" w:color="auto" w:sz="4" w:space="0"/>
              <w:left w:val="nil"/>
              <w:bottom w:val="single" w:color="auto" w:sz="4" w:space="0"/>
              <w:right w:val="single" w:color="auto" w:sz="4" w:space="0"/>
            </w:tcBorders>
            <w:vAlign w:val="center"/>
          </w:tcPr>
          <w:p>
            <w:pPr>
              <w:wordWrap w:val="0"/>
              <w:topLinePunct/>
              <w:spacing w:line="400" w:lineRule="exact"/>
              <w:jc w:val="center"/>
              <w:rPr>
                <w:kern w:val="21"/>
                <w:sz w:val="24"/>
                <w:szCs w:val="24"/>
              </w:rPr>
            </w:pPr>
          </w:p>
        </w:tc>
        <w:tc>
          <w:tcPr>
            <w:tcW w:w="992" w:type="dxa"/>
            <w:tcBorders>
              <w:top w:val="single" w:color="auto" w:sz="4" w:space="0"/>
              <w:left w:val="nil"/>
              <w:bottom w:val="single" w:color="auto" w:sz="4" w:space="0"/>
              <w:right w:val="single" w:color="auto" w:sz="4" w:space="0"/>
            </w:tcBorders>
            <w:vAlign w:val="center"/>
          </w:tcPr>
          <w:p>
            <w:pPr>
              <w:wordWrap w:val="0"/>
              <w:topLinePunct/>
              <w:spacing w:line="400" w:lineRule="exact"/>
              <w:jc w:val="center"/>
              <w:rPr>
                <w:kern w:val="21"/>
                <w:sz w:val="24"/>
                <w:szCs w:val="24"/>
              </w:rPr>
            </w:pPr>
            <w:r>
              <w:rPr>
                <w:kern w:val="21"/>
                <w:sz w:val="24"/>
                <w:szCs w:val="24"/>
              </w:rPr>
              <w:t>性别</w:t>
            </w:r>
          </w:p>
        </w:tc>
        <w:tc>
          <w:tcPr>
            <w:tcW w:w="992" w:type="dxa"/>
            <w:tcBorders>
              <w:top w:val="single" w:color="auto" w:sz="4" w:space="0"/>
              <w:left w:val="nil"/>
              <w:bottom w:val="single" w:color="auto" w:sz="4" w:space="0"/>
              <w:right w:val="single" w:color="auto" w:sz="4" w:space="0"/>
            </w:tcBorders>
            <w:vAlign w:val="center"/>
          </w:tcPr>
          <w:p>
            <w:pPr>
              <w:wordWrap w:val="0"/>
              <w:topLinePunct/>
              <w:spacing w:line="400" w:lineRule="exact"/>
              <w:jc w:val="center"/>
              <w:rPr>
                <w:kern w:val="21"/>
                <w:sz w:val="24"/>
                <w:szCs w:val="24"/>
              </w:rPr>
            </w:pPr>
          </w:p>
        </w:tc>
        <w:tc>
          <w:tcPr>
            <w:tcW w:w="1985" w:type="dxa"/>
            <w:tcBorders>
              <w:top w:val="single" w:color="auto" w:sz="4" w:space="0"/>
              <w:left w:val="nil"/>
              <w:bottom w:val="single" w:color="auto" w:sz="4" w:space="0"/>
              <w:right w:val="single" w:color="auto" w:sz="4" w:space="0"/>
            </w:tcBorders>
            <w:vAlign w:val="center"/>
          </w:tcPr>
          <w:p>
            <w:pPr>
              <w:wordWrap w:val="0"/>
              <w:topLinePunct/>
              <w:spacing w:line="400" w:lineRule="exact"/>
              <w:jc w:val="center"/>
              <w:rPr>
                <w:kern w:val="21"/>
                <w:sz w:val="24"/>
                <w:szCs w:val="24"/>
              </w:rPr>
            </w:pPr>
            <w:r>
              <w:rPr>
                <w:kern w:val="21"/>
                <w:sz w:val="24"/>
                <w:szCs w:val="24"/>
              </w:rPr>
              <w:t>现专业技术职称</w:t>
            </w:r>
          </w:p>
        </w:tc>
        <w:tc>
          <w:tcPr>
            <w:tcW w:w="1912" w:type="dxa"/>
            <w:tcBorders>
              <w:top w:val="single" w:color="auto" w:sz="4" w:space="0"/>
              <w:left w:val="nil"/>
              <w:bottom w:val="single" w:color="auto" w:sz="4" w:space="0"/>
              <w:right w:val="single" w:color="auto" w:sz="4" w:space="0"/>
            </w:tcBorders>
          </w:tcPr>
          <w:p>
            <w:pPr>
              <w:wordWrap w:val="0"/>
              <w:topLinePunct/>
              <w:spacing w:line="400" w:lineRule="exact"/>
              <w:jc w:val="center"/>
              <w:rPr>
                <w:kern w:val="21"/>
              </w:rPr>
            </w:pPr>
          </w:p>
        </w:tc>
      </w:tr>
      <w:tr>
        <w:tblPrEx>
          <w:tblCellMar>
            <w:top w:w="0" w:type="dxa"/>
            <w:left w:w="108" w:type="dxa"/>
            <w:bottom w:w="0" w:type="dxa"/>
            <w:right w:w="108" w:type="dxa"/>
          </w:tblCellMar>
        </w:tblPrEx>
        <w:trPr>
          <w:trHeight w:val="851" w:hRule="exact"/>
        </w:trPr>
        <w:tc>
          <w:tcPr>
            <w:tcW w:w="1237" w:type="dxa"/>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kern w:val="21"/>
                <w:sz w:val="24"/>
                <w:szCs w:val="24"/>
              </w:rPr>
            </w:pPr>
            <w:r>
              <w:rPr>
                <w:kern w:val="21"/>
                <w:sz w:val="24"/>
                <w:szCs w:val="24"/>
              </w:rPr>
              <w:t>身份证号</w:t>
            </w:r>
          </w:p>
        </w:tc>
        <w:tc>
          <w:tcPr>
            <w:tcW w:w="3974" w:type="dxa"/>
            <w:gridSpan w:val="3"/>
            <w:tcBorders>
              <w:top w:val="single" w:color="auto" w:sz="4" w:space="0"/>
              <w:left w:val="nil"/>
              <w:bottom w:val="single" w:color="auto" w:sz="4" w:space="0"/>
              <w:right w:val="single" w:color="auto" w:sz="4" w:space="0"/>
            </w:tcBorders>
            <w:vAlign w:val="center"/>
          </w:tcPr>
          <w:p>
            <w:pPr>
              <w:wordWrap w:val="0"/>
              <w:topLinePunct/>
              <w:spacing w:line="400" w:lineRule="exact"/>
              <w:jc w:val="center"/>
              <w:rPr>
                <w:kern w:val="21"/>
                <w:sz w:val="24"/>
                <w:szCs w:val="24"/>
              </w:rPr>
            </w:pPr>
          </w:p>
        </w:tc>
        <w:tc>
          <w:tcPr>
            <w:tcW w:w="1985" w:type="dxa"/>
            <w:tcBorders>
              <w:top w:val="single" w:color="auto" w:sz="4" w:space="0"/>
              <w:left w:val="nil"/>
              <w:bottom w:val="single" w:color="auto" w:sz="4" w:space="0"/>
              <w:right w:val="single" w:color="auto" w:sz="4" w:space="0"/>
            </w:tcBorders>
            <w:vAlign w:val="center"/>
          </w:tcPr>
          <w:p>
            <w:pPr>
              <w:wordWrap w:val="0"/>
              <w:topLinePunct/>
              <w:spacing w:line="400" w:lineRule="exact"/>
              <w:jc w:val="center"/>
              <w:rPr>
                <w:kern w:val="21"/>
                <w:sz w:val="24"/>
                <w:szCs w:val="24"/>
              </w:rPr>
            </w:pPr>
            <w:r>
              <w:rPr>
                <w:kern w:val="21"/>
                <w:sz w:val="24"/>
                <w:szCs w:val="24"/>
              </w:rPr>
              <w:t>现专业技术职称</w:t>
            </w:r>
            <w:r>
              <w:rPr>
                <w:rFonts w:hint="eastAsia"/>
                <w:kern w:val="21"/>
                <w:sz w:val="24"/>
                <w:szCs w:val="24"/>
              </w:rPr>
              <w:t>受聘</w:t>
            </w:r>
            <w:r>
              <w:rPr>
                <w:kern w:val="21"/>
                <w:sz w:val="24"/>
                <w:szCs w:val="24"/>
              </w:rPr>
              <w:t>时间</w:t>
            </w:r>
          </w:p>
        </w:tc>
        <w:tc>
          <w:tcPr>
            <w:tcW w:w="1912" w:type="dxa"/>
            <w:tcBorders>
              <w:top w:val="single" w:color="auto" w:sz="4" w:space="0"/>
              <w:left w:val="nil"/>
              <w:bottom w:val="single" w:color="auto" w:sz="4" w:space="0"/>
              <w:right w:val="single" w:color="auto" w:sz="4" w:space="0"/>
            </w:tcBorders>
            <w:vAlign w:val="center"/>
          </w:tcPr>
          <w:p>
            <w:pPr>
              <w:wordWrap w:val="0"/>
              <w:topLinePunct/>
              <w:spacing w:line="400" w:lineRule="exact"/>
              <w:jc w:val="center"/>
              <w:rPr>
                <w:kern w:val="21"/>
              </w:rPr>
            </w:pPr>
          </w:p>
        </w:tc>
      </w:tr>
      <w:tr>
        <w:tblPrEx>
          <w:tblCellMar>
            <w:top w:w="0" w:type="dxa"/>
            <w:left w:w="108" w:type="dxa"/>
            <w:bottom w:w="0" w:type="dxa"/>
            <w:right w:w="108" w:type="dxa"/>
          </w:tblCellMar>
        </w:tblPrEx>
        <w:trPr>
          <w:trHeight w:val="5836" w:hRule="atLeast"/>
        </w:trPr>
        <w:tc>
          <w:tcPr>
            <w:tcW w:w="1237" w:type="dxa"/>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kern w:val="21"/>
                <w:sz w:val="24"/>
                <w:szCs w:val="24"/>
              </w:rPr>
            </w:pPr>
            <w:r>
              <w:rPr>
                <w:kern w:val="21"/>
                <w:sz w:val="24"/>
                <w:szCs w:val="24"/>
              </w:rPr>
              <w:t>符合的</w:t>
            </w:r>
          </w:p>
          <w:p>
            <w:pPr>
              <w:wordWrap w:val="0"/>
              <w:topLinePunct/>
              <w:spacing w:line="400" w:lineRule="exact"/>
              <w:jc w:val="center"/>
              <w:rPr>
                <w:kern w:val="21"/>
                <w:sz w:val="24"/>
                <w:szCs w:val="24"/>
              </w:rPr>
            </w:pPr>
            <w:r>
              <w:rPr>
                <w:kern w:val="21"/>
                <w:sz w:val="24"/>
                <w:szCs w:val="24"/>
              </w:rPr>
              <w:t>破格条件</w:t>
            </w:r>
          </w:p>
          <w:p>
            <w:pPr>
              <w:wordWrap w:val="0"/>
              <w:topLinePunct/>
              <w:spacing w:line="400" w:lineRule="exact"/>
              <w:jc w:val="center"/>
              <w:rPr>
                <w:kern w:val="21"/>
                <w:sz w:val="24"/>
                <w:szCs w:val="24"/>
              </w:rPr>
            </w:pPr>
            <w:r>
              <w:rPr>
                <w:kern w:val="21"/>
                <w:sz w:val="24"/>
                <w:szCs w:val="24"/>
              </w:rPr>
              <w:t>（并附有关证书及材料）</w:t>
            </w:r>
          </w:p>
        </w:tc>
        <w:tc>
          <w:tcPr>
            <w:tcW w:w="7871" w:type="dxa"/>
            <w:gridSpan w:val="5"/>
            <w:tcBorders>
              <w:top w:val="single" w:color="auto" w:sz="4" w:space="0"/>
              <w:left w:val="nil"/>
              <w:bottom w:val="single" w:color="auto" w:sz="4" w:space="0"/>
              <w:right w:val="single" w:color="auto" w:sz="4" w:space="0"/>
            </w:tcBorders>
            <w:vAlign w:val="center"/>
          </w:tcPr>
          <w:p>
            <w:pPr>
              <w:wordWrap w:val="0"/>
              <w:topLinePunct/>
              <w:spacing w:line="400" w:lineRule="exact"/>
              <w:rPr>
                <w:kern w:val="21"/>
                <w:sz w:val="24"/>
                <w:szCs w:val="24"/>
              </w:rPr>
            </w:pPr>
          </w:p>
          <w:p>
            <w:pPr>
              <w:wordWrap w:val="0"/>
              <w:topLinePunct/>
              <w:spacing w:line="400" w:lineRule="exact"/>
              <w:rPr>
                <w:kern w:val="21"/>
                <w:sz w:val="24"/>
                <w:szCs w:val="24"/>
              </w:rPr>
            </w:pPr>
          </w:p>
          <w:p>
            <w:pPr>
              <w:wordWrap w:val="0"/>
              <w:topLinePunct/>
              <w:spacing w:line="400" w:lineRule="exact"/>
              <w:rPr>
                <w:kern w:val="21"/>
                <w:sz w:val="24"/>
                <w:szCs w:val="24"/>
              </w:rPr>
            </w:pPr>
          </w:p>
          <w:p>
            <w:pPr>
              <w:wordWrap w:val="0"/>
              <w:topLinePunct/>
              <w:spacing w:line="400" w:lineRule="exact"/>
              <w:rPr>
                <w:kern w:val="21"/>
                <w:sz w:val="24"/>
                <w:szCs w:val="24"/>
              </w:rPr>
            </w:pPr>
          </w:p>
          <w:p>
            <w:pPr>
              <w:wordWrap w:val="0"/>
              <w:topLinePunct/>
              <w:spacing w:line="400" w:lineRule="exact"/>
              <w:rPr>
                <w:kern w:val="21"/>
                <w:sz w:val="24"/>
                <w:szCs w:val="24"/>
              </w:rPr>
            </w:pPr>
          </w:p>
          <w:p>
            <w:pPr>
              <w:wordWrap w:val="0"/>
              <w:topLinePunct/>
              <w:spacing w:line="400" w:lineRule="exact"/>
              <w:rPr>
                <w:kern w:val="21"/>
                <w:sz w:val="24"/>
                <w:szCs w:val="24"/>
              </w:rPr>
            </w:pPr>
          </w:p>
          <w:p>
            <w:pPr>
              <w:wordWrap w:val="0"/>
              <w:topLinePunct/>
              <w:spacing w:line="400" w:lineRule="exact"/>
              <w:rPr>
                <w:kern w:val="21"/>
                <w:sz w:val="24"/>
                <w:szCs w:val="24"/>
              </w:rPr>
            </w:pPr>
          </w:p>
          <w:p>
            <w:pPr>
              <w:wordWrap w:val="0"/>
              <w:topLinePunct/>
              <w:spacing w:line="400" w:lineRule="exact"/>
              <w:rPr>
                <w:kern w:val="21"/>
                <w:sz w:val="24"/>
                <w:szCs w:val="24"/>
              </w:rPr>
            </w:pPr>
          </w:p>
          <w:p>
            <w:pPr>
              <w:wordWrap w:val="0"/>
              <w:topLinePunct/>
              <w:spacing w:line="400" w:lineRule="exact"/>
              <w:rPr>
                <w:kern w:val="21"/>
                <w:sz w:val="24"/>
                <w:szCs w:val="24"/>
              </w:rPr>
            </w:pPr>
          </w:p>
          <w:p>
            <w:pPr>
              <w:wordWrap w:val="0"/>
              <w:topLinePunct/>
              <w:spacing w:line="400" w:lineRule="exact"/>
              <w:rPr>
                <w:kern w:val="21"/>
                <w:sz w:val="24"/>
                <w:szCs w:val="24"/>
              </w:rPr>
            </w:pPr>
          </w:p>
          <w:p>
            <w:pPr>
              <w:wordWrap w:val="0"/>
              <w:topLinePunct/>
              <w:spacing w:line="400" w:lineRule="exact"/>
              <w:ind w:firstLine="1680" w:firstLineChars="700"/>
              <w:rPr>
                <w:kern w:val="21"/>
                <w:sz w:val="24"/>
                <w:szCs w:val="24"/>
              </w:rPr>
            </w:pPr>
            <w:r>
              <w:rPr>
                <w:rFonts w:hint="default" w:ascii="Times New Roman" w:hAnsi="Times New Roman" w:cs="Times New Roman"/>
                <w:kern w:val="21"/>
                <w:sz w:val="24"/>
                <w:szCs w:val="24"/>
              </w:rPr>
              <w:t xml:space="preserve"> 申请人签名：                 年   月   日</w:t>
            </w:r>
          </w:p>
        </w:tc>
      </w:tr>
      <w:tr>
        <w:tblPrEx>
          <w:tblCellMar>
            <w:top w:w="0" w:type="dxa"/>
            <w:left w:w="108" w:type="dxa"/>
            <w:bottom w:w="0" w:type="dxa"/>
            <w:right w:w="108" w:type="dxa"/>
          </w:tblCellMar>
        </w:tblPrEx>
        <w:trPr>
          <w:trHeight w:val="2844" w:hRule="atLeast"/>
        </w:trPr>
        <w:tc>
          <w:tcPr>
            <w:tcW w:w="1237" w:type="dxa"/>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kern w:val="21"/>
                <w:sz w:val="24"/>
                <w:szCs w:val="24"/>
              </w:rPr>
            </w:pPr>
            <w:r>
              <w:rPr>
                <w:kern w:val="21"/>
                <w:sz w:val="24"/>
                <w:szCs w:val="24"/>
              </w:rPr>
              <w:t>单位</w:t>
            </w:r>
          </w:p>
          <w:p>
            <w:pPr>
              <w:wordWrap w:val="0"/>
              <w:topLinePunct/>
              <w:spacing w:line="400" w:lineRule="exact"/>
              <w:jc w:val="center"/>
              <w:rPr>
                <w:kern w:val="21"/>
                <w:sz w:val="24"/>
                <w:szCs w:val="24"/>
              </w:rPr>
            </w:pPr>
            <w:r>
              <w:rPr>
                <w:kern w:val="21"/>
                <w:sz w:val="24"/>
                <w:szCs w:val="24"/>
              </w:rPr>
              <w:t>意见</w:t>
            </w:r>
          </w:p>
        </w:tc>
        <w:tc>
          <w:tcPr>
            <w:tcW w:w="7871" w:type="dxa"/>
            <w:gridSpan w:val="5"/>
            <w:tcBorders>
              <w:top w:val="single" w:color="auto" w:sz="4" w:space="0"/>
              <w:left w:val="nil"/>
              <w:bottom w:val="single" w:color="auto" w:sz="4" w:space="0"/>
              <w:right w:val="single" w:color="auto" w:sz="4" w:space="0"/>
            </w:tcBorders>
            <w:vAlign w:val="center"/>
          </w:tcPr>
          <w:p>
            <w:pPr>
              <w:wordWrap w:val="0"/>
              <w:topLinePunct/>
              <w:spacing w:line="400" w:lineRule="exact"/>
              <w:rPr>
                <w:kern w:val="21"/>
                <w:sz w:val="24"/>
                <w:szCs w:val="24"/>
              </w:rPr>
            </w:pPr>
          </w:p>
          <w:p>
            <w:pPr>
              <w:wordWrap w:val="0"/>
              <w:topLinePunct/>
              <w:spacing w:line="400" w:lineRule="exact"/>
              <w:jc w:val="center"/>
              <w:rPr>
                <w:kern w:val="21"/>
                <w:sz w:val="24"/>
                <w:szCs w:val="24"/>
              </w:rPr>
            </w:pPr>
          </w:p>
          <w:p>
            <w:pPr>
              <w:wordWrap w:val="0"/>
              <w:topLinePunct/>
              <w:spacing w:line="400" w:lineRule="exact"/>
              <w:jc w:val="center"/>
              <w:rPr>
                <w:kern w:val="21"/>
                <w:sz w:val="24"/>
                <w:szCs w:val="24"/>
              </w:rPr>
            </w:pPr>
          </w:p>
          <w:p>
            <w:pPr>
              <w:wordWrap w:val="0"/>
              <w:topLinePunct/>
              <w:spacing w:line="400" w:lineRule="exact"/>
              <w:jc w:val="center"/>
              <w:rPr>
                <w:kern w:val="21"/>
                <w:sz w:val="24"/>
                <w:szCs w:val="24"/>
              </w:rPr>
            </w:pPr>
          </w:p>
          <w:p>
            <w:pPr>
              <w:pStyle w:val="2"/>
            </w:pPr>
          </w:p>
          <w:p>
            <w:pPr>
              <w:wordWrap w:val="0"/>
              <w:topLinePunct/>
              <w:spacing w:line="400" w:lineRule="exact"/>
              <w:jc w:val="center"/>
              <w:rPr>
                <w:kern w:val="21"/>
                <w:sz w:val="24"/>
                <w:szCs w:val="24"/>
              </w:rPr>
            </w:pPr>
          </w:p>
          <w:p>
            <w:pPr>
              <w:widowControl/>
              <w:topLinePunct/>
              <w:adjustRightInd w:val="0"/>
              <w:snapToGrid w:val="0"/>
              <w:spacing w:line="400" w:lineRule="exact"/>
              <w:ind w:firstLine="480" w:firstLineChars="200"/>
              <w:jc w:val="center"/>
              <w:rPr>
                <w:rFonts w:hint="default" w:ascii="Times New Roman" w:hAnsi="Times New Roman" w:cs="Times New Roman"/>
                <w:kern w:val="21"/>
                <w:sz w:val="24"/>
                <w:szCs w:val="24"/>
              </w:rPr>
            </w:pPr>
            <w:r>
              <w:rPr>
                <w:rFonts w:hint="eastAsia" w:ascii="Times New Roman" w:hAnsi="Times New Roman" w:cs="Times New Roman"/>
                <w:kern w:val="21"/>
                <w:sz w:val="24"/>
                <w:szCs w:val="24"/>
                <w:lang w:val="en-US" w:eastAsia="zh-CN"/>
              </w:rPr>
              <w:t xml:space="preserve">            </w:t>
            </w:r>
            <w:r>
              <w:rPr>
                <w:rFonts w:hint="default" w:ascii="Times New Roman" w:hAnsi="Times New Roman" w:cs="Times New Roman"/>
                <w:kern w:val="21"/>
                <w:sz w:val="24"/>
                <w:szCs w:val="24"/>
              </w:rPr>
              <w:t>（盖章）</w:t>
            </w:r>
          </w:p>
          <w:p>
            <w:pPr>
              <w:wordWrap w:val="0"/>
              <w:topLinePunct/>
              <w:spacing w:line="400" w:lineRule="exact"/>
              <w:jc w:val="center"/>
              <w:rPr>
                <w:kern w:val="21"/>
                <w:sz w:val="24"/>
                <w:szCs w:val="24"/>
              </w:rPr>
            </w:pPr>
            <w:r>
              <w:rPr>
                <w:rFonts w:hint="eastAsia" w:ascii="Times New Roman" w:hAnsi="Times New Roman" w:cs="Times New Roman"/>
                <w:kern w:val="21"/>
                <w:sz w:val="24"/>
                <w:szCs w:val="24"/>
                <w:lang w:val="en-US" w:eastAsia="zh-CN"/>
              </w:rPr>
              <w:t xml:space="preserve">                  </w:t>
            </w:r>
            <w:r>
              <w:rPr>
                <w:rFonts w:hint="default" w:ascii="Times New Roman" w:hAnsi="Times New Roman" w:cs="Times New Roman"/>
                <w:kern w:val="21"/>
                <w:sz w:val="24"/>
                <w:szCs w:val="24"/>
              </w:rPr>
              <w:t>年   月   日</w:t>
            </w:r>
          </w:p>
        </w:tc>
      </w:tr>
    </w:tbl>
    <w:p>
      <w:pPr>
        <w:wordWrap w:val="0"/>
        <w:topLinePunct/>
        <w:spacing w:line="400" w:lineRule="exact"/>
        <w:jc w:val="left"/>
        <w:rPr>
          <w:rFonts w:eastAsia="黑体"/>
          <w:kern w:val="21"/>
          <w:sz w:val="32"/>
          <w:szCs w:val="32"/>
        </w:rPr>
      </w:pPr>
    </w:p>
    <w:p>
      <w:pPr>
        <w:wordWrap w:val="0"/>
        <w:topLinePunct/>
        <w:spacing w:line="400" w:lineRule="exact"/>
        <w:jc w:val="left"/>
        <w:rPr>
          <w:rFonts w:eastAsia="黑体"/>
          <w:kern w:val="21"/>
          <w:sz w:val="32"/>
          <w:szCs w:val="32"/>
        </w:rPr>
      </w:pPr>
    </w:p>
    <w:p>
      <w:pPr>
        <w:wordWrap w:val="0"/>
        <w:topLinePunct/>
        <w:spacing w:line="400" w:lineRule="exact"/>
        <w:jc w:val="left"/>
        <w:rPr>
          <w:rFonts w:hint="eastAsia" w:eastAsia="黑体"/>
          <w:kern w:val="21"/>
          <w:sz w:val="32"/>
          <w:szCs w:val="32"/>
          <w:lang w:val="en-US" w:eastAsia="zh-CN"/>
        </w:rPr>
      </w:pPr>
      <w:r>
        <w:rPr>
          <w:rFonts w:eastAsia="黑体"/>
          <w:kern w:val="21"/>
          <w:sz w:val="32"/>
          <w:szCs w:val="32"/>
        </w:rPr>
        <w:t>附件</w:t>
      </w:r>
      <w:r>
        <w:rPr>
          <w:rFonts w:hint="eastAsia" w:eastAsia="黑体"/>
          <w:kern w:val="21"/>
          <w:sz w:val="32"/>
          <w:szCs w:val="32"/>
          <w:lang w:val="en-US" w:eastAsia="zh-CN"/>
        </w:rPr>
        <w:t>4</w:t>
      </w:r>
    </w:p>
    <w:p>
      <w:pPr>
        <w:pStyle w:val="2"/>
        <w:rPr>
          <w:rFonts w:hint="eastAsia"/>
          <w:lang w:val="en-US" w:eastAsia="zh-CN"/>
        </w:rPr>
      </w:pPr>
    </w:p>
    <w:p>
      <w:pPr>
        <w:wordWrap w:val="0"/>
        <w:topLinePunct/>
        <w:spacing w:line="560" w:lineRule="exact"/>
        <w:jc w:val="center"/>
        <w:rPr>
          <w:rFonts w:eastAsia="方正小标宋简体"/>
          <w:kern w:val="21"/>
          <w:sz w:val="44"/>
          <w:szCs w:val="44"/>
        </w:rPr>
      </w:pPr>
      <w:r>
        <w:rPr>
          <w:rFonts w:eastAsia="方正小标宋简体"/>
          <w:kern w:val="21"/>
          <w:sz w:val="44"/>
          <w:szCs w:val="44"/>
        </w:rPr>
        <w:t>新冠疫情防控一线医务人员与</w:t>
      </w:r>
    </w:p>
    <w:p>
      <w:pPr>
        <w:wordWrap w:val="0"/>
        <w:topLinePunct/>
        <w:spacing w:line="560" w:lineRule="exact"/>
        <w:jc w:val="center"/>
        <w:rPr>
          <w:rFonts w:eastAsia="方正小标宋简体"/>
          <w:kern w:val="21"/>
          <w:sz w:val="44"/>
          <w:szCs w:val="44"/>
        </w:rPr>
      </w:pPr>
      <w:r>
        <w:rPr>
          <w:rFonts w:eastAsia="方正小标宋简体"/>
          <w:kern w:val="21"/>
          <w:sz w:val="44"/>
          <w:szCs w:val="44"/>
        </w:rPr>
        <w:t>广西援鄂医疗队员情况确认表（式样）</w:t>
      </w:r>
    </w:p>
    <w:tbl>
      <w:tblPr>
        <w:tblStyle w:val="4"/>
        <w:tblW w:w="9892" w:type="dxa"/>
        <w:jc w:val="center"/>
        <w:tblLayout w:type="fixed"/>
        <w:tblCellMar>
          <w:top w:w="0" w:type="dxa"/>
          <w:left w:w="108" w:type="dxa"/>
          <w:bottom w:w="0" w:type="dxa"/>
          <w:right w:w="108" w:type="dxa"/>
        </w:tblCellMar>
      </w:tblPr>
      <w:tblGrid>
        <w:gridCol w:w="4410"/>
        <w:gridCol w:w="283"/>
        <w:gridCol w:w="1418"/>
        <w:gridCol w:w="3781"/>
      </w:tblGrid>
      <w:tr>
        <w:tblPrEx>
          <w:tblCellMar>
            <w:top w:w="0" w:type="dxa"/>
            <w:left w:w="108" w:type="dxa"/>
            <w:bottom w:w="0" w:type="dxa"/>
            <w:right w:w="108" w:type="dxa"/>
          </w:tblCellMar>
        </w:tblPrEx>
        <w:trPr>
          <w:trHeight w:val="765" w:hRule="atLeast"/>
          <w:jc w:val="center"/>
        </w:trPr>
        <w:tc>
          <w:tcPr>
            <w:tcW w:w="4410" w:type="dxa"/>
            <w:tcBorders>
              <w:top w:val="single" w:color="auto" w:sz="4" w:space="0"/>
              <w:left w:val="single" w:color="auto" w:sz="4" w:space="0"/>
              <w:bottom w:val="single" w:color="auto" w:sz="4" w:space="0"/>
              <w:right w:val="single" w:color="auto" w:sz="4" w:space="0"/>
            </w:tcBorders>
            <w:vAlign w:val="center"/>
          </w:tcPr>
          <w:p>
            <w:pPr>
              <w:wordWrap w:val="0"/>
              <w:topLinePunct/>
              <w:spacing w:line="320" w:lineRule="exact"/>
              <w:rPr>
                <w:kern w:val="21"/>
              </w:rPr>
            </w:pPr>
            <w:r>
              <w:rPr>
                <w:kern w:val="21"/>
              </w:rPr>
              <w:t>姓名：张</w:t>
            </w:r>
            <w:r>
              <w:rPr>
                <w:rFonts w:eastAsia="仿宋_GB2312"/>
                <w:kern w:val="21"/>
                <w:sz w:val="24"/>
                <w:szCs w:val="24"/>
              </w:rPr>
              <w:t>××</w:t>
            </w:r>
          </w:p>
          <w:p>
            <w:pPr>
              <w:wordWrap w:val="0"/>
              <w:topLinePunct/>
              <w:spacing w:line="320" w:lineRule="exact"/>
              <w:rPr>
                <w:kern w:val="21"/>
              </w:rPr>
            </w:pPr>
            <w:r>
              <w:rPr>
                <w:kern w:val="21"/>
              </w:rPr>
              <w:t>身份证号：45000000000000000</w:t>
            </w:r>
          </w:p>
        </w:tc>
        <w:tc>
          <w:tcPr>
            <w:tcW w:w="1701" w:type="dxa"/>
            <w:gridSpan w:val="2"/>
            <w:tcBorders>
              <w:top w:val="single" w:color="auto" w:sz="4" w:space="0"/>
              <w:left w:val="nil"/>
              <w:bottom w:val="single" w:color="auto" w:sz="4" w:space="0"/>
              <w:right w:val="single" w:color="auto" w:sz="4" w:space="0"/>
            </w:tcBorders>
            <w:vAlign w:val="center"/>
          </w:tcPr>
          <w:p>
            <w:pPr>
              <w:wordWrap w:val="0"/>
              <w:topLinePunct/>
              <w:spacing w:line="320" w:lineRule="exact"/>
              <w:jc w:val="center"/>
              <w:rPr>
                <w:kern w:val="21"/>
              </w:rPr>
            </w:pPr>
            <w:r>
              <w:rPr>
                <w:kern w:val="21"/>
              </w:rPr>
              <w:t>申报人</w:t>
            </w:r>
          </w:p>
          <w:p>
            <w:pPr>
              <w:wordWrap w:val="0"/>
              <w:topLinePunct/>
              <w:spacing w:line="320" w:lineRule="exact"/>
              <w:jc w:val="center"/>
              <w:rPr>
                <w:kern w:val="21"/>
              </w:rPr>
            </w:pPr>
            <w:r>
              <w:rPr>
                <w:kern w:val="21"/>
              </w:rPr>
              <w:t>所在单位</w:t>
            </w:r>
          </w:p>
        </w:tc>
        <w:tc>
          <w:tcPr>
            <w:tcW w:w="3781" w:type="dxa"/>
            <w:tcBorders>
              <w:top w:val="single" w:color="auto" w:sz="4" w:space="0"/>
              <w:left w:val="nil"/>
              <w:bottom w:val="single" w:color="auto" w:sz="4" w:space="0"/>
              <w:right w:val="single" w:color="auto" w:sz="4" w:space="0"/>
            </w:tcBorders>
            <w:vAlign w:val="center"/>
          </w:tcPr>
          <w:p>
            <w:pPr>
              <w:wordWrap w:val="0"/>
              <w:topLinePunct/>
              <w:spacing w:line="320" w:lineRule="exact"/>
              <w:rPr>
                <w:kern w:val="21"/>
              </w:rPr>
            </w:pPr>
            <w:r>
              <w:rPr>
                <w:kern w:val="21"/>
              </w:rPr>
              <w:t>广西</w:t>
            </w:r>
            <w:r>
              <w:rPr>
                <w:rFonts w:eastAsia="仿宋_GB2312"/>
                <w:kern w:val="21"/>
                <w:sz w:val="24"/>
                <w:szCs w:val="24"/>
              </w:rPr>
              <w:t>××</w:t>
            </w:r>
            <w:r>
              <w:rPr>
                <w:kern w:val="21"/>
              </w:rPr>
              <w:t>医院</w:t>
            </w:r>
          </w:p>
        </w:tc>
      </w:tr>
      <w:tr>
        <w:tblPrEx>
          <w:tblCellMar>
            <w:top w:w="0" w:type="dxa"/>
            <w:left w:w="108" w:type="dxa"/>
            <w:bottom w:w="0" w:type="dxa"/>
            <w:right w:w="108" w:type="dxa"/>
          </w:tblCellMar>
        </w:tblPrEx>
        <w:trPr>
          <w:trHeight w:val="399" w:hRule="atLeast"/>
          <w:jc w:val="center"/>
        </w:trPr>
        <w:tc>
          <w:tcPr>
            <w:tcW w:w="4410" w:type="dxa"/>
            <w:tcBorders>
              <w:top w:val="nil"/>
              <w:left w:val="single" w:color="auto" w:sz="4" w:space="0"/>
              <w:bottom w:val="single" w:color="auto" w:sz="4" w:space="0"/>
              <w:right w:val="single" w:color="auto" w:sz="4" w:space="0"/>
            </w:tcBorders>
            <w:vAlign w:val="center"/>
          </w:tcPr>
          <w:p>
            <w:pPr>
              <w:wordWrap w:val="0"/>
              <w:topLinePunct/>
              <w:spacing w:line="320" w:lineRule="exact"/>
              <w:rPr>
                <w:kern w:val="21"/>
              </w:rPr>
            </w:pPr>
            <w:r>
              <w:rPr>
                <w:kern w:val="21"/>
              </w:rPr>
              <w:t>是否为广西派遣的援鄂医疗队员</w:t>
            </w:r>
          </w:p>
        </w:tc>
        <w:tc>
          <w:tcPr>
            <w:tcW w:w="5482" w:type="dxa"/>
            <w:gridSpan w:val="3"/>
            <w:tcBorders>
              <w:top w:val="nil"/>
              <w:left w:val="nil"/>
              <w:bottom w:val="single" w:color="auto" w:sz="4" w:space="0"/>
              <w:right w:val="single" w:color="auto" w:sz="4" w:space="0"/>
            </w:tcBorders>
            <w:vAlign w:val="center"/>
          </w:tcPr>
          <w:p>
            <w:pPr>
              <w:wordWrap w:val="0"/>
              <w:topLinePunct/>
              <w:spacing w:line="320" w:lineRule="exact"/>
              <w:rPr>
                <w:kern w:val="21"/>
              </w:rPr>
            </w:pPr>
            <w:r>
              <w:rPr>
                <w:kern w:val="21"/>
              </w:rPr>
              <w:t>□是☑否</w:t>
            </w:r>
          </w:p>
        </w:tc>
      </w:tr>
      <w:tr>
        <w:tblPrEx>
          <w:tblCellMar>
            <w:top w:w="0" w:type="dxa"/>
            <w:left w:w="108" w:type="dxa"/>
            <w:bottom w:w="0" w:type="dxa"/>
            <w:right w:w="108" w:type="dxa"/>
          </w:tblCellMar>
        </w:tblPrEx>
        <w:trPr>
          <w:trHeight w:val="460" w:hRule="atLeast"/>
          <w:jc w:val="center"/>
        </w:trPr>
        <w:tc>
          <w:tcPr>
            <w:tcW w:w="4410" w:type="dxa"/>
            <w:tcBorders>
              <w:top w:val="nil"/>
              <w:left w:val="single" w:color="auto" w:sz="4" w:space="0"/>
              <w:bottom w:val="single" w:color="auto" w:sz="4" w:space="0"/>
              <w:right w:val="single" w:color="auto" w:sz="4" w:space="0"/>
            </w:tcBorders>
            <w:vAlign w:val="center"/>
          </w:tcPr>
          <w:p>
            <w:pPr>
              <w:wordWrap w:val="0"/>
              <w:topLinePunct/>
              <w:spacing w:line="320" w:lineRule="exact"/>
              <w:rPr>
                <w:kern w:val="21"/>
              </w:rPr>
            </w:pPr>
            <w:r>
              <w:rPr>
                <w:kern w:val="21"/>
              </w:rPr>
              <w:t>从事疫情防控工作时的所在单位</w:t>
            </w:r>
          </w:p>
        </w:tc>
        <w:tc>
          <w:tcPr>
            <w:tcW w:w="5482" w:type="dxa"/>
            <w:gridSpan w:val="3"/>
            <w:tcBorders>
              <w:top w:val="nil"/>
              <w:left w:val="nil"/>
              <w:bottom w:val="single" w:color="auto" w:sz="4" w:space="0"/>
              <w:right w:val="single" w:color="auto" w:sz="4" w:space="0"/>
            </w:tcBorders>
            <w:vAlign w:val="center"/>
          </w:tcPr>
          <w:p>
            <w:pPr>
              <w:wordWrap w:val="0"/>
              <w:topLinePunct/>
              <w:spacing w:line="320" w:lineRule="exact"/>
              <w:rPr>
                <w:kern w:val="21"/>
              </w:rPr>
            </w:pPr>
            <w:r>
              <w:rPr>
                <w:kern w:val="21"/>
              </w:rPr>
              <w:t>广西</w:t>
            </w:r>
            <w:r>
              <w:rPr>
                <w:rFonts w:eastAsia="仿宋_GB2312"/>
                <w:kern w:val="21"/>
                <w:sz w:val="24"/>
                <w:szCs w:val="24"/>
              </w:rPr>
              <w:t>××</w:t>
            </w:r>
            <w:r>
              <w:rPr>
                <w:kern w:val="21"/>
              </w:rPr>
              <w:t>医院</w:t>
            </w:r>
          </w:p>
        </w:tc>
      </w:tr>
      <w:tr>
        <w:tblPrEx>
          <w:tblCellMar>
            <w:top w:w="0" w:type="dxa"/>
            <w:left w:w="108" w:type="dxa"/>
            <w:bottom w:w="0" w:type="dxa"/>
            <w:right w:w="108" w:type="dxa"/>
          </w:tblCellMar>
        </w:tblPrEx>
        <w:trPr>
          <w:trHeight w:val="453" w:hRule="atLeast"/>
          <w:jc w:val="center"/>
        </w:trPr>
        <w:tc>
          <w:tcPr>
            <w:tcW w:w="4410" w:type="dxa"/>
            <w:tcBorders>
              <w:top w:val="nil"/>
              <w:left w:val="single" w:color="auto" w:sz="4" w:space="0"/>
              <w:bottom w:val="single" w:color="auto" w:sz="4" w:space="0"/>
              <w:right w:val="single" w:color="auto" w:sz="4" w:space="0"/>
            </w:tcBorders>
            <w:vAlign w:val="center"/>
          </w:tcPr>
          <w:p>
            <w:pPr>
              <w:wordWrap w:val="0"/>
              <w:topLinePunct/>
              <w:spacing w:line="320" w:lineRule="exact"/>
              <w:rPr>
                <w:kern w:val="21"/>
              </w:rPr>
            </w:pPr>
            <w:r>
              <w:rPr>
                <w:kern w:val="21"/>
              </w:rPr>
              <w:t>从事疫情防控工作时的所在岗位</w:t>
            </w:r>
          </w:p>
        </w:tc>
        <w:tc>
          <w:tcPr>
            <w:tcW w:w="5482" w:type="dxa"/>
            <w:gridSpan w:val="3"/>
            <w:tcBorders>
              <w:top w:val="nil"/>
              <w:left w:val="nil"/>
              <w:bottom w:val="single" w:color="auto" w:sz="4" w:space="0"/>
              <w:right w:val="single" w:color="auto" w:sz="4" w:space="0"/>
            </w:tcBorders>
            <w:vAlign w:val="center"/>
          </w:tcPr>
          <w:p>
            <w:pPr>
              <w:wordWrap w:val="0"/>
              <w:topLinePunct/>
              <w:spacing w:line="320" w:lineRule="exact"/>
              <w:rPr>
                <w:kern w:val="21"/>
              </w:rPr>
            </w:pPr>
            <w:r>
              <w:rPr>
                <w:kern w:val="21"/>
              </w:rPr>
              <w:t>重症医学科（ICU）隔离病区</w:t>
            </w:r>
          </w:p>
        </w:tc>
      </w:tr>
      <w:tr>
        <w:tblPrEx>
          <w:tblCellMar>
            <w:top w:w="0" w:type="dxa"/>
            <w:left w:w="108" w:type="dxa"/>
            <w:bottom w:w="0" w:type="dxa"/>
            <w:right w:w="108" w:type="dxa"/>
          </w:tblCellMar>
        </w:tblPrEx>
        <w:trPr>
          <w:trHeight w:val="1077" w:hRule="atLeast"/>
          <w:jc w:val="center"/>
        </w:trPr>
        <w:tc>
          <w:tcPr>
            <w:tcW w:w="9892" w:type="dxa"/>
            <w:gridSpan w:val="4"/>
            <w:tcBorders>
              <w:top w:val="single" w:color="auto" w:sz="4" w:space="0"/>
              <w:left w:val="single" w:color="auto" w:sz="4" w:space="0"/>
              <w:bottom w:val="single" w:color="auto" w:sz="4" w:space="0"/>
              <w:right w:val="single" w:color="auto" w:sz="4" w:space="0"/>
            </w:tcBorders>
            <w:vAlign w:val="center"/>
          </w:tcPr>
          <w:p>
            <w:pPr>
              <w:wordWrap w:val="0"/>
              <w:topLinePunct/>
              <w:spacing w:line="320" w:lineRule="exact"/>
              <w:rPr>
                <w:kern w:val="21"/>
              </w:rPr>
            </w:pPr>
            <w:r>
              <w:rPr>
                <w:kern w:val="21"/>
              </w:rPr>
              <w:t>从事疫情防控的具体工作内容：与确诊或疑似病例直接接触的☑接诊、□筛查、□检查、□检测、□转运、☑治疗、□护理、□流行病学调查、☑医学观察，直接进行病例□标本采集、□病原检测、□病理检查、□病理解剖。</w:t>
            </w:r>
          </w:p>
        </w:tc>
      </w:tr>
      <w:tr>
        <w:tblPrEx>
          <w:tblCellMar>
            <w:top w:w="0" w:type="dxa"/>
            <w:left w:w="108" w:type="dxa"/>
            <w:bottom w:w="0" w:type="dxa"/>
            <w:right w:w="108" w:type="dxa"/>
          </w:tblCellMar>
        </w:tblPrEx>
        <w:trPr>
          <w:trHeight w:val="313" w:hRule="atLeast"/>
          <w:jc w:val="center"/>
        </w:trPr>
        <w:tc>
          <w:tcPr>
            <w:tcW w:w="9892" w:type="dxa"/>
            <w:gridSpan w:val="4"/>
            <w:tcBorders>
              <w:top w:val="single" w:color="auto" w:sz="4" w:space="0"/>
              <w:left w:val="single" w:color="auto" w:sz="4" w:space="0"/>
              <w:bottom w:val="single" w:color="auto" w:sz="4" w:space="0"/>
              <w:right w:val="single" w:color="auto" w:sz="4" w:space="0"/>
            </w:tcBorders>
            <w:vAlign w:val="center"/>
          </w:tcPr>
          <w:p>
            <w:pPr>
              <w:wordWrap w:val="0"/>
              <w:topLinePunct/>
              <w:spacing w:line="320" w:lineRule="exact"/>
              <w:rPr>
                <w:kern w:val="21"/>
              </w:rPr>
            </w:pPr>
            <w:r>
              <w:rPr>
                <w:kern w:val="21"/>
              </w:rPr>
              <w:t>直接接触的确诊或疑似病例数：4例</w:t>
            </w:r>
          </w:p>
        </w:tc>
      </w:tr>
      <w:tr>
        <w:tblPrEx>
          <w:tblCellMar>
            <w:top w:w="0" w:type="dxa"/>
            <w:left w:w="108" w:type="dxa"/>
            <w:bottom w:w="0" w:type="dxa"/>
            <w:right w:w="108" w:type="dxa"/>
          </w:tblCellMar>
        </w:tblPrEx>
        <w:trPr>
          <w:trHeight w:val="301" w:hRule="atLeast"/>
          <w:jc w:val="center"/>
        </w:trPr>
        <w:tc>
          <w:tcPr>
            <w:tcW w:w="4693" w:type="dxa"/>
            <w:gridSpan w:val="2"/>
            <w:vMerge w:val="restart"/>
            <w:tcBorders>
              <w:top w:val="nil"/>
              <w:left w:val="single" w:color="auto" w:sz="4" w:space="0"/>
              <w:bottom w:val="single" w:color="auto" w:sz="4" w:space="0"/>
              <w:right w:val="single" w:color="auto" w:sz="4" w:space="0"/>
            </w:tcBorders>
            <w:vAlign w:val="center"/>
          </w:tcPr>
          <w:p>
            <w:pPr>
              <w:wordWrap w:val="0"/>
              <w:topLinePunct/>
              <w:spacing w:line="320" w:lineRule="exact"/>
              <w:rPr>
                <w:kern w:val="21"/>
              </w:rPr>
            </w:pPr>
            <w:r>
              <w:rPr>
                <w:kern w:val="21"/>
              </w:rPr>
              <w:t>直接接触的确诊或疑似病例的ID号</w:t>
            </w:r>
          </w:p>
        </w:tc>
        <w:tc>
          <w:tcPr>
            <w:tcW w:w="5199" w:type="dxa"/>
            <w:gridSpan w:val="2"/>
            <w:tcBorders>
              <w:top w:val="nil"/>
              <w:left w:val="nil"/>
              <w:bottom w:val="single" w:color="auto" w:sz="4" w:space="0"/>
              <w:right w:val="single" w:color="auto" w:sz="4" w:space="0"/>
            </w:tcBorders>
            <w:vAlign w:val="center"/>
          </w:tcPr>
          <w:p>
            <w:pPr>
              <w:wordWrap w:val="0"/>
              <w:topLinePunct/>
              <w:spacing w:line="320" w:lineRule="exact"/>
              <w:rPr>
                <w:kern w:val="21"/>
              </w:rPr>
            </w:pPr>
            <w:r>
              <w:rPr>
                <w:kern w:val="21"/>
              </w:rPr>
              <w:t>　0000001</w:t>
            </w:r>
          </w:p>
        </w:tc>
      </w:tr>
      <w:tr>
        <w:tblPrEx>
          <w:tblCellMar>
            <w:top w:w="0" w:type="dxa"/>
            <w:left w:w="108" w:type="dxa"/>
            <w:bottom w:w="0" w:type="dxa"/>
            <w:right w:w="108" w:type="dxa"/>
          </w:tblCellMar>
        </w:tblPrEx>
        <w:trPr>
          <w:trHeight w:val="270" w:hRule="atLeast"/>
          <w:jc w:val="center"/>
        </w:trPr>
        <w:tc>
          <w:tcPr>
            <w:tcW w:w="4693" w:type="dxa"/>
            <w:gridSpan w:val="2"/>
            <w:vMerge w:val="continue"/>
            <w:tcBorders>
              <w:top w:val="nil"/>
              <w:left w:val="single" w:color="auto" w:sz="4" w:space="0"/>
              <w:bottom w:val="single" w:color="auto" w:sz="4" w:space="0"/>
              <w:right w:val="single" w:color="auto" w:sz="4" w:space="0"/>
            </w:tcBorders>
            <w:vAlign w:val="center"/>
          </w:tcPr>
          <w:p>
            <w:pPr>
              <w:wordWrap w:val="0"/>
              <w:topLinePunct/>
              <w:spacing w:line="320" w:lineRule="exact"/>
              <w:rPr>
                <w:kern w:val="21"/>
              </w:rPr>
            </w:pPr>
          </w:p>
        </w:tc>
        <w:tc>
          <w:tcPr>
            <w:tcW w:w="5199" w:type="dxa"/>
            <w:gridSpan w:val="2"/>
            <w:tcBorders>
              <w:top w:val="nil"/>
              <w:left w:val="nil"/>
              <w:bottom w:val="single" w:color="auto" w:sz="4" w:space="0"/>
              <w:right w:val="single" w:color="auto" w:sz="4" w:space="0"/>
            </w:tcBorders>
            <w:vAlign w:val="center"/>
          </w:tcPr>
          <w:p>
            <w:pPr>
              <w:wordWrap w:val="0"/>
              <w:topLinePunct/>
              <w:spacing w:line="320" w:lineRule="exact"/>
              <w:rPr>
                <w:kern w:val="21"/>
              </w:rPr>
            </w:pPr>
            <w:r>
              <w:rPr>
                <w:kern w:val="21"/>
              </w:rPr>
              <w:t>　0000002</w:t>
            </w:r>
          </w:p>
        </w:tc>
      </w:tr>
      <w:tr>
        <w:tblPrEx>
          <w:tblCellMar>
            <w:top w:w="0" w:type="dxa"/>
            <w:left w:w="108" w:type="dxa"/>
            <w:bottom w:w="0" w:type="dxa"/>
            <w:right w:w="108" w:type="dxa"/>
          </w:tblCellMar>
        </w:tblPrEx>
        <w:trPr>
          <w:trHeight w:val="270" w:hRule="atLeast"/>
          <w:jc w:val="center"/>
        </w:trPr>
        <w:tc>
          <w:tcPr>
            <w:tcW w:w="4693" w:type="dxa"/>
            <w:gridSpan w:val="2"/>
            <w:vMerge w:val="continue"/>
            <w:tcBorders>
              <w:top w:val="nil"/>
              <w:left w:val="single" w:color="auto" w:sz="4" w:space="0"/>
              <w:bottom w:val="single" w:color="auto" w:sz="4" w:space="0"/>
              <w:right w:val="single" w:color="auto" w:sz="4" w:space="0"/>
            </w:tcBorders>
            <w:vAlign w:val="center"/>
          </w:tcPr>
          <w:p>
            <w:pPr>
              <w:wordWrap w:val="0"/>
              <w:topLinePunct/>
              <w:spacing w:line="320" w:lineRule="exact"/>
              <w:rPr>
                <w:kern w:val="21"/>
              </w:rPr>
            </w:pPr>
          </w:p>
        </w:tc>
        <w:tc>
          <w:tcPr>
            <w:tcW w:w="5199" w:type="dxa"/>
            <w:gridSpan w:val="2"/>
            <w:tcBorders>
              <w:top w:val="nil"/>
              <w:left w:val="nil"/>
              <w:bottom w:val="single" w:color="auto" w:sz="4" w:space="0"/>
              <w:right w:val="single" w:color="auto" w:sz="4" w:space="0"/>
            </w:tcBorders>
            <w:vAlign w:val="center"/>
          </w:tcPr>
          <w:p>
            <w:pPr>
              <w:wordWrap w:val="0"/>
              <w:topLinePunct/>
              <w:spacing w:line="320" w:lineRule="exact"/>
              <w:rPr>
                <w:kern w:val="21"/>
              </w:rPr>
            </w:pPr>
            <w:r>
              <w:rPr>
                <w:kern w:val="21"/>
              </w:rPr>
              <w:t>　0000003</w:t>
            </w:r>
          </w:p>
        </w:tc>
      </w:tr>
      <w:tr>
        <w:tblPrEx>
          <w:tblCellMar>
            <w:top w:w="0" w:type="dxa"/>
            <w:left w:w="108" w:type="dxa"/>
            <w:bottom w:w="0" w:type="dxa"/>
            <w:right w:w="108" w:type="dxa"/>
          </w:tblCellMar>
        </w:tblPrEx>
        <w:trPr>
          <w:trHeight w:val="269" w:hRule="atLeast"/>
          <w:jc w:val="center"/>
        </w:trPr>
        <w:tc>
          <w:tcPr>
            <w:tcW w:w="4693" w:type="dxa"/>
            <w:gridSpan w:val="2"/>
            <w:vMerge w:val="continue"/>
            <w:tcBorders>
              <w:top w:val="nil"/>
              <w:left w:val="single" w:color="auto" w:sz="4" w:space="0"/>
              <w:bottom w:val="single" w:color="auto" w:sz="4" w:space="0"/>
              <w:right w:val="single" w:color="auto" w:sz="4" w:space="0"/>
            </w:tcBorders>
            <w:vAlign w:val="center"/>
          </w:tcPr>
          <w:p>
            <w:pPr>
              <w:wordWrap w:val="0"/>
              <w:topLinePunct/>
              <w:spacing w:line="320" w:lineRule="exact"/>
              <w:rPr>
                <w:kern w:val="21"/>
              </w:rPr>
            </w:pPr>
          </w:p>
        </w:tc>
        <w:tc>
          <w:tcPr>
            <w:tcW w:w="5199" w:type="dxa"/>
            <w:gridSpan w:val="2"/>
            <w:tcBorders>
              <w:top w:val="nil"/>
              <w:left w:val="nil"/>
              <w:bottom w:val="single" w:color="auto" w:sz="4" w:space="0"/>
              <w:right w:val="single" w:color="auto" w:sz="4" w:space="0"/>
            </w:tcBorders>
            <w:vAlign w:val="center"/>
          </w:tcPr>
          <w:p>
            <w:pPr>
              <w:wordWrap w:val="0"/>
              <w:topLinePunct/>
              <w:spacing w:line="320" w:lineRule="exact"/>
              <w:rPr>
                <w:kern w:val="21"/>
              </w:rPr>
            </w:pPr>
            <w:r>
              <w:rPr>
                <w:kern w:val="21"/>
              </w:rPr>
              <w:t>　0000004</w:t>
            </w:r>
          </w:p>
        </w:tc>
      </w:tr>
      <w:tr>
        <w:tblPrEx>
          <w:tblCellMar>
            <w:top w:w="0" w:type="dxa"/>
            <w:left w:w="108" w:type="dxa"/>
            <w:bottom w:w="0" w:type="dxa"/>
            <w:right w:w="108" w:type="dxa"/>
          </w:tblCellMar>
        </w:tblPrEx>
        <w:trPr>
          <w:trHeight w:val="445" w:hRule="atLeast"/>
          <w:jc w:val="center"/>
        </w:trPr>
        <w:tc>
          <w:tcPr>
            <w:tcW w:w="9892" w:type="dxa"/>
            <w:gridSpan w:val="4"/>
            <w:tcBorders>
              <w:top w:val="nil"/>
              <w:left w:val="single" w:color="auto" w:sz="4" w:space="0"/>
              <w:bottom w:val="single" w:color="auto" w:sz="4" w:space="0"/>
              <w:right w:val="single" w:color="auto" w:sz="4" w:space="0"/>
            </w:tcBorders>
            <w:vAlign w:val="center"/>
          </w:tcPr>
          <w:p>
            <w:pPr>
              <w:wordWrap w:val="0"/>
              <w:topLinePunct/>
              <w:spacing w:line="320" w:lineRule="exact"/>
              <w:rPr>
                <w:kern w:val="21"/>
              </w:rPr>
            </w:pPr>
            <w:r>
              <w:rPr>
                <w:kern w:val="21"/>
              </w:rPr>
              <w:t>直接接触的确诊或疑似病例的天数：5天</w:t>
            </w:r>
          </w:p>
        </w:tc>
      </w:tr>
      <w:tr>
        <w:tblPrEx>
          <w:tblCellMar>
            <w:top w:w="0" w:type="dxa"/>
            <w:left w:w="108" w:type="dxa"/>
            <w:bottom w:w="0" w:type="dxa"/>
            <w:right w:w="108" w:type="dxa"/>
          </w:tblCellMar>
        </w:tblPrEx>
        <w:trPr>
          <w:trHeight w:val="568" w:hRule="atLeast"/>
          <w:jc w:val="center"/>
        </w:trPr>
        <w:tc>
          <w:tcPr>
            <w:tcW w:w="9892" w:type="dxa"/>
            <w:gridSpan w:val="4"/>
            <w:tcBorders>
              <w:top w:val="nil"/>
              <w:left w:val="single" w:color="auto" w:sz="4" w:space="0"/>
              <w:bottom w:val="single" w:color="auto" w:sz="4" w:space="0"/>
              <w:right w:val="single" w:color="auto" w:sz="4" w:space="0"/>
            </w:tcBorders>
            <w:vAlign w:val="center"/>
          </w:tcPr>
          <w:p>
            <w:pPr>
              <w:wordWrap w:val="0"/>
              <w:topLinePunct/>
              <w:spacing w:line="320" w:lineRule="exact"/>
              <w:rPr>
                <w:kern w:val="21"/>
              </w:rPr>
            </w:pPr>
            <w:r>
              <w:rPr>
                <w:kern w:val="21"/>
              </w:rPr>
              <w:t>是否符合领取疫情防控直接接触确诊或疑似病例临时性工作补贴标准（单位填写）：☑是□否</w:t>
            </w:r>
          </w:p>
        </w:tc>
      </w:tr>
      <w:tr>
        <w:tblPrEx>
          <w:tblCellMar>
            <w:top w:w="0" w:type="dxa"/>
            <w:left w:w="108" w:type="dxa"/>
            <w:bottom w:w="0" w:type="dxa"/>
            <w:right w:w="108" w:type="dxa"/>
          </w:tblCellMar>
        </w:tblPrEx>
        <w:trPr>
          <w:trHeight w:val="1567" w:hRule="atLeast"/>
          <w:jc w:val="center"/>
        </w:trPr>
        <w:tc>
          <w:tcPr>
            <w:tcW w:w="9892" w:type="dxa"/>
            <w:gridSpan w:val="4"/>
            <w:tcBorders>
              <w:top w:val="nil"/>
              <w:left w:val="single" w:color="auto" w:sz="4" w:space="0"/>
              <w:bottom w:val="single" w:color="auto" w:sz="4" w:space="0"/>
              <w:right w:val="single" w:color="auto" w:sz="4" w:space="0"/>
            </w:tcBorders>
            <w:vAlign w:val="center"/>
          </w:tcPr>
          <w:p>
            <w:pPr>
              <w:wordWrap w:val="0"/>
              <w:topLinePunct/>
              <w:spacing w:line="320" w:lineRule="exact"/>
              <w:rPr>
                <w:kern w:val="21"/>
              </w:rPr>
            </w:pPr>
            <w:r>
              <w:rPr>
                <w:kern w:val="21"/>
              </w:rPr>
              <w:t>单位疫情防控主管部门审核意见：</w:t>
            </w:r>
          </w:p>
          <w:p>
            <w:pPr>
              <w:wordWrap w:val="0"/>
              <w:topLinePunct/>
              <w:spacing w:line="320" w:lineRule="exact"/>
              <w:rPr>
                <w:kern w:val="21"/>
              </w:rPr>
            </w:pPr>
          </w:p>
          <w:p>
            <w:pPr>
              <w:wordWrap w:val="0"/>
              <w:topLinePunct/>
              <w:spacing w:line="320" w:lineRule="exact"/>
              <w:ind w:firstLine="5040" w:firstLineChars="2400"/>
              <w:rPr>
                <w:kern w:val="21"/>
              </w:rPr>
            </w:pPr>
            <w:r>
              <w:rPr>
                <w:kern w:val="21"/>
              </w:rPr>
              <w:t>审核人：</w:t>
            </w:r>
          </w:p>
          <w:p>
            <w:pPr>
              <w:wordWrap w:val="0"/>
              <w:topLinePunct/>
              <w:spacing w:line="320" w:lineRule="exact"/>
              <w:rPr>
                <w:kern w:val="21"/>
              </w:rPr>
            </w:pPr>
            <w:r>
              <w:rPr>
                <w:kern w:val="21"/>
              </w:rPr>
              <w:t>（部门盖章）</w:t>
            </w:r>
          </w:p>
          <w:p>
            <w:pPr>
              <w:wordWrap w:val="0"/>
              <w:topLinePunct/>
              <w:spacing w:line="320" w:lineRule="exact"/>
              <w:ind w:firstLine="8190" w:firstLineChars="3900"/>
              <w:rPr>
                <w:kern w:val="21"/>
              </w:rPr>
            </w:pPr>
            <w:r>
              <w:rPr>
                <w:kern w:val="21"/>
              </w:rPr>
              <w:t>年月日</w:t>
            </w:r>
          </w:p>
        </w:tc>
      </w:tr>
      <w:tr>
        <w:tblPrEx>
          <w:tblCellMar>
            <w:top w:w="0" w:type="dxa"/>
            <w:left w:w="108" w:type="dxa"/>
            <w:bottom w:w="0" w:type="dxa"/>
            <w:right w:w="108" w:type="dxa"/>
          </w:tblCellMar>
        </w:tblPrEx>
        <w:trPr>
          <w:trHeight w:val="1581" w:hRule="atLeast"/>
          <w:jc w:val="center"/>
        </w:trPr>
        <w:tc>
          <w:tcPr>
            <w:tcW w:w="9892" w:type="dxa"/>
            <w:gridSpan w:val="4"/>
            <w:tcBorders>
              <w:top w:val="single" w:color="auto" w:sz="4" w:space="0"/>
              <w:left w:val="single" w:color="auto" w:sz="4" w:space="0"/>
              <w:bottom w:val="single" w:color="auto" w:sz="4" w:space="0"/>
              <w:right w:val="single" w:color="auto" w:sz="4" w:space="0"/>
            </w:tcBorders>
            <w:vAlign w:val="center"/>
          </w:tcPr>
          <w:p>
            <w:pPr>
              <w:wordWrap w:val="0"/>
              <w:topLinePunct/>
              <w:spacing w:line="320" w:lineRule="exact"/>
              <w:rPr>
                <w:kern w:val="21"/>
              </w:rPr>
            </w:pPr>
            <w:r>
              <w:rPr>
                <w:kern w:val="21"/>
              </w:rPr>
              <w:t>本表已在单位公示5个工作日，群众无异议。</w:t>
            </w:r>
          </w:p>
          <w:p>
            <w:pPr>
              <w:wordWrap w:val="0"/>
              <w:topLinePunct/>
              <w:spacing w:line="320" w:lineRule="exact"/>
              <w:rPr>
                <w:kern w:val="21"/>
              </w:rPr>
            </w:pPr>
          </w:p>
          <w:p>
            <w:pPr>
              <w:wordWrap w:val="0"/>
              <w:topLinePunct/>
              <w:spacing w:line="320" w:lineRule="exact"/>
              <w:rPr>
                <w:kern w:val="21"/>
              </w:rPr>
            </w:pPr>
            <w:r>
              <w:rPr>
                <w:kern w:val="21"/>
              </w:rPr>
              <w:t>单位人事（职改）部门</w:t>
            </w:r>
          </w:p>
          <w:p>
            <w:pPr>
              <w:wordWrap w:val="0"/>
              <w:topLinePunct/>
              <w:spacing w:line="320" w:lineRule="exact"/>
              <w:rPr>
                <w:kern w:val="21"/>
              </w:rPr>
            </w:pPr>
            <w:r>
              <w:rPr>
                <w:kern w:val="21"/>
              </w:rPr>
              <w:t>负责人：部门盖章）</w:t>
            </w:r>
          </w:p>
          <w:p>
            <w:pPr>
              <w:wordWrap w:val="0"/>
              <w:topLinePunct/>
              <w:spacing w:line="320" w:lineRule="exact"/>
              <w:ind w:firstLine="4515" w:firstLineChars="2150"/>
              <w:rPr>
                <w:kern w:val="21"/>
              </w:rPr>
            </w:pPr>
            <w:r>
              <w:rPr>
                <w:kern w:val="21"/>
              </w:rPr>
              <w:t>年月日</w:t>
            </w:r>
          </w:p>
        </w:tc>
      </w:tr>
      <w:tr>
        <w:tblPrEx>
          <w:tblCellMar>
            <w:top w:w="0" w:type="dxa"/>
            <w:left w:w="108" w:type="dxa"/>
            <w:bottom w:w="0" w:type="dxa"/>
            <w:right w:w="108" w:type="dxa"/>
          </w:tblCellMar>
        </w:tblPrEx>
        <w:trPr>
          <w:trHeight w:val="1559" w:hRule="atLeast"/>
          <w:jc w:val="center"/>
        </w:trPr>
        <w:tc>
          <w:tcPr>
            <w:tcW w:w="9892" w:type="dxa"/>
            <w:gridSpan w:val="4"/>
            <w:tcBorders>
              <w:top w:val="single" w:color="auto" w:sz="4" w:space="0"/>
              <w:left w:val="single" w:color="auto" w:sz="4" w:space="0"/>
              <w:bottom w:val="single" w:color="auto" w:sz="4" w:space="0"/>
              <w:right w:val="single" w:color="auto" w:sz="4" w:space="0"/>
            </w:tcBorders>
            <w:vAlign w:val="center"/>
          </w:tcPr>
          <w:p>
            <w:pPr>
              <w:wordWrap w:val="0"/>
              <w:topLinePunct/>
              <w:spacing w:line="320" w:lineRule="exact"/>
              <w:rPr>
                <w:kern w:val="21"/>
              </w:rPr>
            </w:pPr>
            <w:r>
              <w:rPr>
                <w:kern w:val="21"/>
              </w:rPr>
              <w:t>单位审核意见：</w:t>
            </w:r>
          </w:p>
          <w:p>
            <w:pPr>
              <w:wordWrap w:val="0"/>
              <w:topLinePunct/>
              <w:spacing w:line="320" w:lineRule="exact"/>
              <w:rPr>
                <w:kern w:val="21"/>
              </w:rPr>
            </w:pPr>
          </w:p>
          <w:p>
            <w:pPr>
              <w:wordWrap w:val="0"/>
              <w:topLinePunct/>
              <w:spacing w:line="320" w:lineRule="exact"/>
              <w:ind w:firstLine="4725" w:firstLineChars="2250"/>
              <w:rPr>
                <w:kern w:val="21"/>
              </w:rPr>
            </w:pPr>
            <w:r>
              <w:rPr>
                <w:kern w:val="21"/>
              </w:rPr>
              <w:t>（盖章）</w:t>
            </w:r>
          </w:p>
          <w:p>
            <w:pPr>
              <w:wordWrap w:val="0"/>
              <w:topLinePunct/>
              <w:spacing w:line="320" w:lineRule="exact"/>
              <w:ind w:firstLine="4620" w:firstLineChars="2200"/>
              <w:rPr>
                <w:kern w:val="21"/>
              </w:rPr>
            </w:pPr>
            <w:r>
              <w:rPr>
                <w:kern w:val="21"/>
              </w:rPr>
              <w:t>年月日</w:t>
            </w:r>
          </w:p>
        </w:tc>
      </w:tr>
    </w:tbl>
    <w:p>
      <w:pPr>
        <w:wordWrap w:val="0"/>
        <w:topLinePunct/>
        <w:spacing w:line="400" w:lineRule="exact"/>
        <w:rPr>
          <w:rFonts w:hint="eastAsia" w:eastAsia="宋体"/>
          <w:lang w:eastAsia="zh-CN"/>
        </w:rPr>
      </w:pPr>
      <w:r>
        <w:rPr>
          <w:kern w:val="21"/>
        </w:rPr>
        <w:t>备注：1.本表用于申报卫生系列高级职称的新冠疫情防控一线医务人员与广西援鄂医疗队员的身份确认。2.疫情防控工作天数计算，当日累计工作超过4个小时，按一天计算；4小时及以下，按半天计算。3.援鄂医疗队员，可不用填写病例ID号</w:t>
      </w:r>
      <w:r>
        <w:rPr>
          <w:rFonts w:hint="eastAsia"/>
          <w:kern w:val="21"/>
          <w:lang w:eastAsia="zh-CN"/>
        </w:rPr>
        <w:t>。</w:t>
      </w:r>
    </w:p>
    <w:p>
      <w:bookmarkStart w:id="1" w:name="_GoBack"/>
      <w:bookmarkEnd w:id="1"/>
    </w:p>
    <w:sectPr>
      <w:footerReference r:id="rId3" w:type="default"/>
      <w:pgSz w:w="11907" w:h="16840"/>
      <w:pgMar w:top="1304" w:right="1304" w:bottom="1304" w:left="1531"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ascii="宋体"/>
                              <w:sz w:val="28"/>
                              <w:szCs w:val="28"/>
                            </w:rPr>
                          </w:pPr>
                          <w:r>
                            <w:rPr>
                              <w:rFonts w:hint="eastAsia" w:ascii="宋体"/>
                              <w:sz w:val="28"/>
                              <w:szCs w:val="28"/>
                            </w:rPr>
                            <w:t>—</w:t>
                          </w:r>
                          <w:r>
                            <w:rPr>
                              <w:rFonts w:hint="eastAsia" w:ascii="宋体"/>
                              <w:sz w:val="28"/>
                              <w:szCs w:val="28"/>
                            </w:rPr>
                            <w:fldChar w:fldCharType="begin"/>
                          </w:r>
                          <w:r>
                            <w:rPr>
                              <w:rStyle w:val="6"/>
                              <w:rFonts w:hint="eastAsia" w:ascii="宋体"/>
                              <w:sz w:val="28"/>
                              <w:szCs w:val="28"/>
                            </w:rPr>
                            <w:instrText xml:space="preserve"> PAGE  </w:instrText>
                          </w:r>
                          <w:r>
                            <w:rPr>
                              <w:rFonts w:hint="eastAsia" w:ascii="宋体"/>
                              <w:sz w:val="28"/>
                              <w:szCs w:val="28"/>
                            </w:rPr>
                            <w:fldChar w:fldCharType="separate"/>
                          </w:r>
                          <w:r>
                            <w:rPr>
                              <w:rStyle w:val="6"/>
                              <w:rFonts w:ascii="宋体"/>
                              <w:sz w:val="28"/>
                              <w:szCs w:val="28"/>
                            </w:rPr>
                            <w:t>25</w:t>
                          </w:r>
                          <w:r>
                            <w:rPr>
                              <w:rFonts w:hint="eastAsia" w:ascii="宋体"/>
                              <w:sz w:val="28"/>
                              <w:szCs w:val="28"/>
                            </w:rPr>
                            <w:fldChar w:fldCharType="end"/>
                          </w:r>
                          <w:r>
                            <w:rPr>
                              <w:rFonts w:hint="eastAsia" w:ascii="宋体"/>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v:path/>
              <v:fill on="f" focussize="0,0"/>
              <v:stroke on="f" joinstyle="miter"/>
              <v:imagedata o:title=""/>
              <o:lock v:ext="edit"/>
              <v:textbox inset="0mm,0mm,0mm,0mm" style="mso-fit-shape-to-text:t;">
                <w:txbxContent>
                  <w:p>
                    <w:pPr>
                      <w:pStyle w:val="3"/>
                      <w:rPr>
                        <w:rFonts w:ascii="宋体"/>
                        <w:sz w:val="28"/>
                        <w:szCs w:val="28"/>
                      </w:rPr>
                    </w:pPr>
                    <w:r>
                      <w:rPr>
                        <w:rFonts w:hint="eastAsia" w:ascii="宋体"/>
                        <w:sz w:val="28"/>
                        <w:szCs w:val="28"/>
                      </w:rPr>
                      <w:t>—</w:t>
                    </w:r>
                    <w:r>
                      <w:rPr>
                        <w:rFonts w:hint="eastAsia" w:ascii="宋体"/>
                        <w:sz w:val="28"/>
                        <w:szCs w:val="28"/>
                      </w:rPr>
                      <w:fldChar w:fldCharType="begin"/>
                    </w:r>
                    <w:r>
                      <w:rPr>
                        <w:rStyle w:val="6"/>
                        <w:rFonts w:hint="eastAsia" w:ascii="宋体"/>
                        <w:sz w:val="28"/>
                        <w:szCs w:val="28"/>
                      </w:rPr>
                      <w:instrText xml:space="preserve"> PAGE  </w:instrText>
                    </w:r>
                    <w:r>
                      <w:rPr>
                        <w:rFonts w:hint="eastAsia" w:ascii="宋体"/>
                        <w:sz w:val="28"/>
                        <w:szCs w:val="28"/>
                      </w:rPr>
                      <w:fldChar w:fldCharType="separate"/>
                    </w:r>
                    <w:r>
                      <w:rPr>
                        <w:rStyle w:val="6"/>
                        <w:rFonts w:ascii="宋体"/>
                        <w:sz w:val="28"/>
                        <w:szCs w:val="28"/>
                      </w:rPr>
                      <w:t>25</w:t>
                    </w:r>
                    <w:r>
                      <w:rPr>
                        <w:rFonts w:hint="eastAsia" w:ascii="宋体"/>
                        <w:sz w:val="28"/>
                        <w:szCs w:val="28"/>
                      </w:rPr>
                      <w:fldChar w:fldCharType="end"/>
                    </w:r>
                    <w:r>
                      <w:rPr>
                        <w:rFonts w:hint="eastAsia" w:ascii="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27AEB"/>
    <w:rsid w:val="1EBA4139"/>
    <w:rsid w:val="35F37A3C"/>
    <w:rsid w:val="434433B9"/>
    <w:rsid w:val="551E1AE1"/>
    <w:rsid w:val="645827ED"/>
    <w:rsid w:val="6FD27AEB"/>
    <w:rsid w:val="7CAE4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jc w:val="center"/>
      <w:outlineLvl w:val="0"/>
    </w:pPr>
    <w:rPr>
      <w:rFonts w:ascii="Arial" w:hAnsi="Arial"/>
      <w:b/>
      <w:sz w:val="32"/>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2025-07-03T03:27:00Z</dcterms:created>
  <dc:creator>素衣若水</dc:creator>
  <cp:lastModifiedBy>素衣若水</cp:lastModifiedBy>
  <dcterms:modified xsi:type="dcterms:W3CDTF">2025-07-03T03:27:49Z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